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E3A06" w14:textId="26C5ED24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</w:t>
      </w:r>
      <w:r w:rsidRPr="009C4137">
        <w:rPr>
          <w:rFonts w:ascii="標楷體" w:eastAsia="標楷體" w:hAnsi="標楷體" w:hint="eastAsia"/>
          <w:b/>
          <w:sz w:val="32"/>
          <w:szCs w:val="26"/>
        </w:rPr>
        <w:t>縣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立</w:t>
      </w:r>
      <w:r w:rsidR="00CF3099" w:rsidRPr="009C4137">
        <w:rPr>
          <w:rFonts w:ascii="標楷體" w:eastAsia="標楷體" w:hAnsi="標楷體" w:cs="新細明體" w:hint="eastAsia"/>
          <w:b/>
          <w:sz w:val="32"/>
          <w:szCs w:val="26"/>
        </w:rPr>
        <w:t>仁愛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9C4137">
        <w:rPr>
          <w:rFonts w:ascii="標楷體" w:eastAsia="標楷體" w:hAnsi="標楷體" w:hint="eastAsia"/>
          <w:b/>
          <w:sz w:val="32"/>
          <w:szCs w:val="26"/>
        </w:rPr>
        <w:t>1</w:t>
      </w:r>
      <w:r w:rsidR="005606A1" w:rsidRPr="009C4137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9C4137" w:rsidRPr="009C4137">
        <w:rPr>
          <w:rFonts w:ascii="標楷體" w:eastAsia="標楷體" w:hAnsi="標楷體"/>
          <w:b/>
          <w:sz w:val="32"/>
          <w:szCs w:val="26"/>
        </w:rPr>
        <w:t>2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學期</w:t>
      </w:r>
      <w:r w:rsidR="00CF3099" w:rsidRPr="009C4137">
        <w:rPr>
          <w:rFonts w:ascii="標楷體" w:eastAsia="標楷體" w:hAnsi="標楷體" w:cs="新細明體" w:hint="eastAsia"/>
          <w:b/>
          <w:sz w:val="32"/>
          <w:szCs w:val="26"/>
        </w:rPr>
        <w:t>六</w:t>
      </w:r>
      <w:r w:rsidR="00742BD3" w:rsidRPr="009C4137">
        <w:rPr>
          <w:rFonts w:ascii="標楷體" w:eastAsia="標楷體" w:hAnsi="標楷體" w:hint="eastAsia"/>
          <w:b/>
          <w:sz w:val="32"/>
          <w:szCs w:val="26"/>
        </w:rPr>
        <w:t>年級彈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性學習</w:t>
      </w:r>
      <w:r w:rsidR="00A67F3F" w:rsidRPr="00420C22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5606A1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SDG</w:t>
      </w:r>
      <w:r w:rsidR="009C4137">
        <w:rPr>
          <w:rFonts w:ascii="標楷體" w:eastAsia="標楷體" w:hAnsi="標楷體" w:hint="eastAsia"/>
          <w:b/>
          <w:sz w:val="32"/>
          <w:szCs w:val="26"/>
          <w:u w:val="single"/>
        </w:rPr>
        <w:t>s</w:t>
      </w:r>
      <w:r w:rsidR="00420C22" w:rsidRPr="00420C22">
        <w:rPr>
          <w:rFonts w:ascii="標楷體" w:eastAsia="標楷體" w:hAnsi="標楷體" w:hint="eastAsia"/>
          <w:b/>
          <w:sz w:val="32"/>
          <w:szCs w:val="26"/>
          <w:u w:val="single"/>
        </w:rPr>
        <w:t>閱讀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6985" w:rsidRPr="008A3824" w14:paraId="70E35E24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2C4DE03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2585C6DF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2B322E" w14:textId="783D6717" w:rsidR="000F7E1F" w:rsidRPr="009C4137" w:rsidRDefault="005606A1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32"/>
              </w:rPr>
            </w:pPr>
            <w:r w:rsidRPr="009C4137">
              <w:rPr>
                <w:rFonts w:ascii="標楷體" w:eastAsia="標楷體" w:hAnsi="標楷體" w:hint="eastAsia"/>
                <w:bCs/>
                <w:sz w:val="28"/>
                <w:szCs w:val="32"/>
              </w:rPr>
              <w:t>性別平等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30C808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676B307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2BEB809" w14:textId="77777777" w:rsidR="00111C40" w:rsidRPr="002D549E" w:rsidRDefault="00CF3099" w:rsidP="008A382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C4137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9A6F65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545C6AA" w14:textId="46872FD4" w:rsidR="00111C40" w:rsidRPr="002D549E" w:rsidRDefault="00111C40" w:rsidP="00CA72F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本學期共( </w:t>
            </w:r>
            <w:r w:rsidR="002C1B1F" w:rsidRPr="002D549E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2D549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</w:p>
        </w:tc>
      </w:tr>
      <w:tr w:rsidR="00D61F21" w:rsidRPr="008A3824" w14:paraId="0A0D64A5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9F8AFB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Hlk163823204"/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4CA39B6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8E48B7" w14:textId="33B5367F" w:rsidR="00B52062" w:rsidRPr="009C4137" w:rsidRDefault="00D61F21" w:rsidP="00D61F21">
            <w:pPr>
              <w:snapToGrid w:val="0"/>
              <w:spacing w:line="260" w:lineRule="exact"/>
              <w:rPr>
                <w:rFonts w:ascii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1.</w:t>
            </w:r>
            <w:r w:rsidR="009C4137" w:rsidRPr="009C4137">
              <w:rPr>
                <w:rFonts w:ascii="標楷體" w:eastAsia="標楷體" w:hAnsi="標楷體" w:hint="eastAsia"/>
                <w:bCs/>
              </w:rPr>
              <w:t>■</w:t>
            </w:r>
            <w:r w:rsidRPr="00304391">
              <w:rPr>
                <w:rFonts w:ascii="標楷體" w:eastAsia="標楷體" w:hAnsi="標楷體" w:hint="eastAsia"/>
                <w:bCs/>
              </w:rPr>
              <w:t>統整性探究課程 (</w:t>
            </w:r>
            <w:r w:rsidR="005606A1" w:rsidRPr="00304391">
              <w:rPr>
                <w:rFonts w:ascii="標楷體" w:eastAsia="標楷體" w:hAnsi="標楷體" w:hint="eastAsia"/>
                <w:bCs/>
              </w:rPr>
              <w:t>□</w:t>
            </w:r>
            <w:r w:rsidRPr="00304391">
              <w:rPr>
                <w:rFonts w:ascii="標楷體" w:eastAsia="標楷體" w:hAnsi="標楷體" w:hint="eastAsia"/>
                <w:bCs/>
              </w:rPr>
              <w:t>主題□專題</w:t>
            </w:r>
            <w:r w:rsidR="009C4137">
              <w:rPr>
                <w:rFonts w:ascii="AR MingtiM GB" w:eastAsia="AR MingtiM GB" w:hAnsi="標楷體" w:hint="eastAsia"/>
                <w:bCs/>
              </w:rPr>
              <w:t>■</w:t>
            </w:r>
            <w:r w:rsidRPr="009C4137">
              <w:rPr>
                <w:rFonts w:ascii="標楷體" w:eastAsia="標楷體" w:hAnsi="標楷體" w:hint="eastAsia"/>
                <w:bCs/>
              </w:rPr>
              <w:t>議</w:t>
            </w:r>
            <w:r w:rsidRPr="00304391">
              <w:rPr>
                <w:rFonts w:ascii="標楷體" w:eastAsia="標楷體" w:hAnsi="標楷體" w:hint="eastAsia"/>
                <w:bCs/>
              </w:rPr>
              <w:t xml:space="preserve">題)  </w:t>
            </w:r>
          </w:p>
          <w:p w14:paraId="5C885D16" w14:textId="77777777" w:rsidR="00D61F2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2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.□特殊需求領域課程</w:t>
            </w:r>
          </w:p>
          <w:p w14:paraId="7667EF34" w14:textId="77777777" w:rsidR="00F441B1" w:rsidRPr="00304391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Cs/>
              </w:rPr>
            </w:pPr>
            <w:r w:rsidRPr="00304391">
              <w:rPr>
                <w:rFonts w:ascii="標楷體" w:eastAsia="標楷體" w:hAnsi="標楷體" w:hint="eastAsia"/>
                <w:bCs/>
              </w:rPr>
              <w:t>3</w:t>
            </w:r>
            <w:r w:rsidR="00D61F21" w:rsidRPr="00304391">
              <w:rPr>
                <w:rFonts w:ascii="標楷體" w:eastAsia="標楷體" w:hAnsi="標楷體" w:hint="eastAsia"/>
                <w:bCs/>
              </w:rPr>
              <w:t>.□其他類課程</w:t>
            </w:r>
          </w:p>
          <w:p w14:paraId="0C509268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6CB8032F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DABEA5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60A1AEF" w14:textId="4FC5D90F" w:rsidR="00272142" w:rsidRPr="00EA6702" w:rsidRDefault="00C53060" w:rsidP="009C4137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世界變化太大，能教孩子的絕對不是未來會是如何，因為，未來是由孩子們自己所創造的。但是，大人可以給他的是，當遇到困難時，需要讓自己理解這個世界時，你可以用什麼方法來面對與解決?這就是當今教育真正的核心與目的。世界之大，不是只有電視和報紙所報導的訊息，況且這些訊息也都經過了層層篩選，才到我們的眼前，孩子應該要學習的是，進行不同層次的理解，除了要能夠對訊息進行擷取、廣泛理解詮釋之外,更要能夠去反思與評估這些訊息對他的影響。如果養成閱讀理解的習慣之後,就可以成為一個獨立思考，不是只會依附他人意見的人。</w:t>
            </w:r>
            <w:r w:rsidRPr="00EA6702">
              <w:rPr>
                <w:rFonts w:ascii="標楷體" w:eastAsia="標楷體" w:hAnsi="標楷體"/>
              </w:rPr>
              <w:t>在十二年</w:t>
            </w:r>
            <w:proofErr w:type="gramStart"/>
            <w:r w:rsidRPr="00EA6702">
              <w:rPr>
                <w:rFonts w:ascii="標楷體" w:eastAsia="標楷體" w:hAnsi="標楷體"/>
              </w:rPr>
              <w:t>課綱性</w:t>
            </w:r>
            <w:proofErr w:type="gramEnd"/>
            <w:r w:rsidRPr="00EA6702">
              <w:rPr>
                <w:rFonts w:ascii="標楷體" w:eastAsia="標楷體" w:hAnsi="標楷體"/>
              </w:rPr>
              <w:t>平教育議題核心素養中，以</w:t>
            </w:r>
            <w:r w:rsidRPr="00B2456D">
              <w:rPr>
                <w:rFonts w:ascii="標楷體" w:eastAsia="標楷體" w:hAnsi="標楷體" w:hint="eastAsia"/>
              </w:rPr>
              <w:t>因應不同的目的，</w:t>
            </w:r>
            <w:r>
              <w:rPr>
                <w:rFonts w:ascii="標楷體" w:eastAsia="標楷體" w:hAnsi="標楷體" w:hint="eastAsia"/>
              </w:rPr>
              <w:t>本設計課程以永續發展目標(SDG</w:t>
            </w:r>
            <w:r w:rsidR="009C4137">
              <w:rPr>
                <w:rFonts w:ascii="標楷體" w:eastAsia="標楷體" w:hAnsi="標楷體"/>
              </w:rPr>
              <w:t>s</w:t>
            </w:r>
            <w:r>
              <w:rPr>
                <w:rFonts w:ascii="標楷體" w:eastAsia="標楷體" w:hAnsi="標楷體" w:hint="eastAsia"/>
              </w:rPr>
              <w:t>)5性別平等為核心目標延伸學習。</w:t>
            </w:r>
            <w:r w:rsidRPr="00B2456D">
              <w:rPr>
                <w:rFonts w:ascii="標楷體" w:eastAsia="標楷體" w:hAnsi="標楷體" w:hint="eastAsia"/>
              </w:rPr>
              <w:t>運用不同的閱讀策略</w:t>
            </w:r>
            <w:r>
              <w:rPr>
                <w:rFonts w:ascii="標楷體" w:eastAsia="標楷體" w:hAnsi="標楷體" w:hint="eastAsia"/>
              </w:rPr>
              <w:t>，</w:t>
            </w:r>
            <w:r w:rsidRPr="00EA6702">
              <w:rPr>
                <w:rFonts w:ascii="標楷體" w:eastAsia="標楷體" w:hAnsi="標楷體"/>
              </w:rPr>
              <w:t>尊重多元的生理性別、性別氣質、性傾向與性別認同，以促進性別的自我了解，發展不受性別限制之自我潛能。覺知生活中性別刻板、偏見與歧視，培養性別平等意識，提出促進性別平等的改善策略。了解語言、文字等符號的性別意涵，分析性別權力關係為主題，共設計了</w:t>
            </w:r>
            <w:r>
              <w:rPr>
                <w:rFonts w:ascii="標楷體" w:eastAsia="標楷體" w:hAnsi="標楷體" w:hint="eastAsia"/>
              </w:rPr>
              <w:t>三</w:t>
            </w:r>
            <w:r w:rsidRPr="00EA6702">
              <w:rPr>
                <w:rFonts w:ascii="標楷體" w:eastAsia="標楷體" w:hAnsi="標楷體"/>
              </w:rPr>
              <w:t>個單元</w:t>
            </w:r>
            <w:r>
              <w:rPr>
                <w:rFonts w:ascii="標楷體" w:eastAsia="標楷體" w:hAnsi="標楷體" w:hint="eastAsia"/>
              </w:rPr>
              <w:t>，</w:t>
            </w:r>
            <w:r w:rsidRPr="00FC4916">
              <w:rPr>
                <w:rFonts w:ascii="標楷體" w:eastAsia="標楷體" w:hAnsi="標楷體"/>
              </w:rPr>
              <w:t>課程藉由實際體驗、理性思辨、解構原有的性別刻板印象、性別偏見與性別歧視，再透過</w:t>
            </w:r>
            <w:r>
              <w:rPr>
                <w:rFonts w:ascii="標楷體" w:eastAsia="標楷體" w:hAnsi="標楷體" w:hint="eastAsia"/>
              </w:rPr>
              <w:t>閱讀</w:t>
            </w:r>
            <w:r w:rsidRPr="00FC4916">
              <w:rPr>
                <w:rFonts w:ascii="標楷體" w:eastAsia="標楷體" w:hAnsi="標楷體"/>
              </w:rPr>
              <w:t>，讓學生能反思並提出促進性別平等的改善策略，重新建構性別平等意識，並能了解自我潛能的發展不受性別的限制與框架，整體課程</w:t>
            </w:r>
            <w:r>
              <w:rPr>
                <w:rFonts w:ascii="標楷體" w:eastAsia="標楷體" w:hAnsi="標楷體" w:hint="eastAsia"/>
              </w:rPr>
              <w:t>以</w:t>
            </w:r>
            <w:r w:rsidRPr="00FC4916">
              <w:rPr>
                <w:rFonts w:ascii="標楷體" w:eastAsia="標楷體" w:hAnsi="標楷體"/>
              </w:rPr>
              <w:t>愛和尊重為核心，讓學生接納自己並能彼此尊重。</w:t>
            </w:r>
          </w:p>
        </w:tc>
      </w:tr>
      <w:tr w:rsidR="00D61F21" w:rsidRPr="00701B62" w14:paraId="0850519C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A5F2366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EDDEDAC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2F3D5BA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9577C0E" w14:textId="77777777" w:rsidR="005606A1" w:rsidRPr="005606A1" w:rsidRDefault="005606A1" w:rsidP="002946A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606A1">
              <w:rPr>
                <w:rFonts w:ascii="標楷體" w:eastAsia="標楷體" w:hAnsi="標楷體"/>
              </w:rPr>
              <w:t>性 A1 尊重多元的生理性別、性別氣質、性傾向與 性別認同，以促進性別的自我了解，發展不受性別 限制之自我潛能。</w:t>
            </w:r>
          </w:p>
          <w:p w14:paraId="58FA6439" w14:textId="271DE043" w:rsidR="005606A1" w:rsidRPr="00DB48B7" w:rsidRDefault="005606A1" w:rsidP="002946A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606A1">
              <w:rPr>
                <w:rFonts w:ascii="標楷體" w:eastAsia="標楷體" w:hAnsi="標楷體"/>
              </w:rPr>
              <w:t xml:space="preserve">性 A2 覺知生活中性別刻板、偏見與歧視，培養性 別平等意識，提出促進性別平等的改善策略。 </w:t>
            </w:r>
          </w:p>
          <w:p w14:paraId="5344474F" w14:textId="77777777" w:rsidR="000F7E1F" w:rsidRDefault="005606A1" w:rsidP="002946A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606A1">
              <w:rPr>
                <w:rFonts w:ascii="標楷體" w:eastAsia="標楷體" w:hAnsi="標楷體"/>
              </w:rPr>
              <w:t>性 B2 培養性別平等的媒體識讀與批判能力，思辨 人與科技、資訊與媒體之關係。</w:t>
            </w:r>
          </w:p>
          <w:p w14:paraId="000FD2CD" w14:textId="530D0B6F" w:rsidR="00D94A43" w:rsidRDefault="00D94A43" w:rsidP="002946A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94A43">
              <w:rPr>
                <w:rFonts w:ascii="標楷體" w:eastAsia="標楷體" w:hAnsi="標楷體"/>
              </w:rPr>
              <w:t>性 E1 認識生理性別、性傾向、性別特質與性別認同的多元面貌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145432B" w14:textId="64B16CD3" w:rsidR="00774E1C" w:rsidRPr="00774E1C" w:rsidRDefault="00774E1C" w:rsidP="002946A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74E1C">
              <w:rPr>
                <w:rFonts w:ascii="標楷體" w:eastAsia="標楷體" w:hAnsi="標楷體"/>
              </w:rPr>
              <w:t>性 E3 覺察性別角色的刻板印象，了解家庭、學校與職業 的分工，不應受性別的限制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266B0D1" w14:textId="7F1DA709" w:rsidR="001B082F" w:rsidRPr="001B082F" w:rsidRDefault="001B082F" w:rsidP="001B082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國-E-C1閱讀各類文本，從中培養是非判斷的能力，以了解自己與所處社會的關係， 培養同理心與責任感，關懷自然生態與增進公民意識。</w:t>
            </w:r>
          </w:p>
          <w:p w14:paraId="6B393F19" w14:textId="144F94CA" w:rsidR="001B082F" w:rsidRPr="001B082F" w:rsidRDefault="001B082F" w:rsidP="001B082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國-E-C2與他人互動時， 能適切運用語文能力表達個人想法，理解與包容不同意見， 樂於參與學校及社區活動，體會團隊合作的重要性。</w:t>
            </w:r>
          </w:p>
          <w:p w14:paraId="531C8612" w14:textId="4C0BCF84" w:rsidR="001B082F" w:rsidRPr="001B082F" w:rsidRDefault="001B082F" w:rsidP="001B082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國-E-C3閱讀各類文本， 培養理解與關心本土及國際事務的基本素養，以認同自我文化，並能包容、尊重與欣賞多元文化。</w:t>
            </w:r>
          </w:p>
        </w:tc>
      </w:tr>
      <w:tr w:rsidR="00D61F21" w:rsidRPr="00011896" w14:paraId="55B6465A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5784D3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8F3A24" w14:textId="5017420E" w:rsidR="00C740A4" w:rsidRPr="00D91A5E" w:rsidRDefault="00D91A5E" w:rsidP="008D48B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91A5E">
              <w:rPr>
                <w:rFonts w:ascii="標楷體" w:eastAsia="標楷體" w:hAnsi="標楷體"/>
              </w:rPr>
              <w:t>認識自己的氣質，</w:t>
            </w:r>
            <w:r w:rsidR="008D48BE" w:rsidRPr="008D48BE">
              <w:rPr>
                <w:rFonts w:ascii="標楷體" w:eastAsia="標楷體" w:hAnsi="標楷體" w:hint="eastAsia"/>
              </w:rPr>
              <w:t>運用自我提問、推論等</w:t>
            </w:r>
            <w:r w:rsidR="008D48BE">
              <w:rPr>
                <w:rFonts w:ascii="標楷體" w:eastAsia="標楷體" w:hAnsi="標楷體" w:hint="eastAsia"/>
              </w:rPr>
              <w:t>閱讀</w:t>
            </w:r>
            <w:r w:rsidR="008D48BE" w:rsidRPr="008D48BE">
              <w:rPr>
                <w:rFonts w:ascii="標楷體" w:eastAsia="標楷體" w:hAnsi="標楷體" w:hint="eastAsia"/>
              </w:rPr>
              <w:t>策略，推論文本隱含的因果訊息或觀點。</w:t>
            </w:r>
            <w:r w:rsidRPr="00D91A5E">
              <w:rPr>
                <w:rFonts w:ascii="標楷體" w:eastAsia="標楷體" w:hAnsi="標楷體"/>
              </w:rPr>
              <w:t>並能接納與尊重他人氣質的個別獨特性。覺察並能辨識出生活中性別刻板印象、性別偏見以及性別歧視。了解性別刻板印象、性別偏見以及性別歧視對人我造成的影響，進而能提出促進性別平等的改善策略。藉由性平意識的培力，讓學生能具有提出改變策略以及打破生活中性別框架的知識與能力。</w:t>
            </w:r>
          </w:p>
        </w:tc>
      </w:tr>
      <w:tr w:rsidR="00D61F21" w:rsidRPr="008A3824" w14:paraId="690767BA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B5CB47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lastRenderedPageBreak/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4441CD" w14:textId="0761945D" w:rsidR="00D61F21" w:rsidRPr="00F0427A" w:rsidRDefault="009C4137" w:rsidP="00D936C4">
            <w:pPr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  <w:bCs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Pr="009C4137">
              <w:rPr>
                <w:rFonts w:ascii="標楷體" w:eastAsia="標楷體" w:hAnsi="標楷體" w:hint="eastAsia"/>
                <w:bCs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社會    □自然</w:t>
            </w:r>
            <w:r w:rsidR="00420C22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科學  </w:t>
            </w:r>
            <w:r w:rsidR="00420C22">
              <w:rPr>
                <w:rFonts w:ascii="標楷體" w:eastAsia="標楷體" w:hAnsi="標楷體" w:hint="eastAsia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Pr="009C4137">
              <w:rPr>
                <w:rFonts w:ascii="標楷體" w:eastAsia="標楷體" w:hAnsi="標楷體" w:hint="eastAsia"/>
                <w:bCs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□生活課程科技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9D3B99" w14:textId="2773028F" w:rsidR="00D61F21" w:rsidRDefault="009C4137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C4137">
              <w:rPr>
                <w:rFonts w:ascii="標楷體" w:eastAsia="標楷體" w:hAnsi="標楷體" w:hint="eastAsia"/>
                <w:bCs/>
                <w:sz w:val="20"/>
              </w:rPr>
              <w:t>■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性別平等教育 □人權教育 □環境教育  □海洋教育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044C99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4FB78A0" w14:textId="27262E0A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9C4137" w:rsidRPr="009C4137">
              <w:rPr>
                <w:rFonts w:ascii="標楷體" w:eastAsia="標楷體" w:hAnsi="標楷體" w:hint="eastAsia"/>
                <w:bCs/>
                <w:sz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E4F734F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bookmarkEnd w:id="0"/>
      <w:tr w:rsidR="00D61F21" w:rsidRPr="008A3824" w14:paraId="7F8E4682" w14:textId="77777777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23361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DDF034C" w14:textId="77777777" w:rsidR="00D61F21" w:rsidRPr="00E72871" w:rsidRDefault="004023DB" w:rsidP="00D61F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2871">
              <w:rPr>
                <w:rFonts w:ascii="標楷體" w:eastAsia="標楷體" w:hAnsi="標楷體" w:hint="eastAsia"/>
                <w:sz w:val="28"/>
                <w:szCs w:val="28"/>
              </w:rPr>
              <w:t>口語表達(</w:t>
            </w:r>
            <w:r w:rsidR="00BD02DF" w:rsidRPr="00E72871">
              <w:rPr>
                <w:rFonts w:ascii="標楷體" w:eastAsia="標楷體" w:hAnsi="標楷體" w:hint="eastAsia"/>
                <w:sz w:val="28"/>
                <w:szCs w:val="28"/>
              </w:rPr>
              <w:t>個人口頭</w:t>
            </w:r>
            <w:r w:rsidRPr="00E72871">
              <w:rPr>
                <w:rFonts w:ascii="標楷體" w:eastAsia="標楷體" w:hAnsi="標楷體" w:hint="eastAsia"/>
                <w:sz w:val="28"/>
                <w:szCs w:val="28"/>
              </w:rPr>
              <w:t>報告)、文字或圖像表達(專題研究報告、圖文創作)</w:t>
            </w:r>
          </w:p>
        </w:tc>
      </w:tr>
      <w:tr w:rsidR="00D61F21" w:rsidRPr="008A3824" w14:paraId="3291D281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033E982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3A77AE79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7901FADE" w14:textId="2C646921" w:rsidR="00DA44B3" w:rsidRDefault="00203B8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22B751" wp14:editId="7F143812">
                      <wp:simplePos x="0" y="0"/>
                      <wp:positionH relativeFrom="column">
                        <wp:posOffset>6002655</wp:posOffset>
                      </wp:positionH>
                      <wp:positionV relativeFrom="paragraph">
                        <wp:posOffset>24130</wp:posOffset>
                      </wp:positionV>
                      <wp:extent cx="1628775" cy="1136650"/>
                      <wp:effectExtent l="0" t="0" r="28575" b="25400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E67702" w14:textId="382E98E0" w:rsidR="00E51976" w:rsidRPr="00203B81" w:rsidRDefault="00626C1D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203B8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性別平等攜手行</w:t>
                                  </w:r>
                                </w:p>
                                <w:p w14:paraId="34CCA8B9" w14:textId="2A718671" w:rsidR="00203B81" w:rsidRPr="00DC54B7" w:rsidRDefault="00203B81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215868" w:themeColor="accent5" w:themeShade="80"/>
                                      <w:sz w:val="28"/>
                                      <w:szCs w:val="28"/>
                                    </w:rPr>
                                  </w:pPr>
                                  <w:r w:rsidRPr="00DC54B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215868" w:themeColor="accent5" w:themeShade="8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2322B751" id="圓角矩形 6" o:spid="_x0000_s1026" style="position:absolute;left:0;text-align:left;margin-left:472.65pt;margin-top:1.9pt;width:128.25pt;height:8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" fillcolor="white [3201]" strokecolor="#00b050" strokeweight="2pt">
                      <v:textbox>
                        <w:txbxContent>
                          <w:p w14:paraId="3CE67702" w14:textId="382E98E0" w:rsidR="00E51976" w:rsidRPr="00203B81" w:rsidRDefault="00626C1D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03B8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性別平等攜手行</w:t>
                            </w:r>
                          </w:p>
                          <w:p w14:paraId="34CCA8B9" w14:textId="2A718671" w:rsidR="00203B81" w:rsidRPr="00DC54B7" w:rsidRDefault="00203B81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</w:rPr>
                            </w:pPr>
                            <w:r w:rsidRPr="00DC54B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807B3C" wp14:editId="2A817AFB">
                      <wp:simplePos x="0" y="0"/>
                      <wp:positionH relativeFrom="column">
                        <wp:posOffset>1078865</wp:posOffset>
                      </wp:positionH>
                      <wp:positionV relativeFrom="paragraph">
                        <wp:posOffset>52705</wp:posOffset>
                      </wp:positionV>
                      <wp:extent cx="1600200" cy="1136650"/>
                      <wp:effectExtent l="0" t="0" r="19050" b="2540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11366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32A627" w14:textId="515A9DAE" w:rsidR="00E51976" w:rsidRPr="00203B81" w:rsidRDefault="00626C1D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03B81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性別氣質大搜查</w:t>
                                  </w:r>
                                </w:p>
                                <w:p w14:paraId="7B396AC2" w14:textId="64C18072" w:rsidR="00203B81" w:rsidRPr="00DC54B7" w:rsidRDefault="00203B81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DC54B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18807B3C" id="圓角矩形 3" o:spid="_x0000_s1027" style="position:absolute;left:0;text-align:left;margin-left:84.95pt;margin-top:4.15pt;width:126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" fillcolor="white [3201]" strokecolor="#4f81bd [3204]" strokeweight="2pt">
                      <v:textbox>
                        <w:txbxContent>
                          <w:p w14:paraId="6C32A627" w14:textId="515A9DAE" w:rsidR="00E51976" w:rsidRPr="00203B81" w:rsidRDefault="00626C1D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03B81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性別氣質大搜查</w:t>
                            </w:r>
                          </w:p>
                          <w:p w14:paraId="7B396AC2" w14:textId="64C18072" w:rsidR="00203B81" w:rsidRPr="00DC54B7" w:rsidRDefault="00203B81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DC54B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26C1D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D4C68D" wp14:editId="2EDD2249">
                      <wp:simplePos x="0" y="0"/>
                      <wp:positionH relativeFrom="column">
                        <wp:posOffset>3630930</wp:posOffset>
                      </wp:positionH>
                      <wp:positionV relativeFrom="paragraph">
                        <wp:posOffset>35560</wp:posOffset>
                      </wp:positionV>
                      <wp:extent cx="1390650" cy="1123950"/>
                      <wp:effectExtent l="0" t="0" r="19050" b="1905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1239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1653CE" w14:textId="2A849AAC" w:rsidR="00E51976" w:rsidRPr="00203B81" w:rsidRDefault="00626C1D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203B8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相「性」自己</w:t>
                                  </w:r>
                                </w:p>
                                <w:p w14:paraId="6227F0E2" w14:textId="3150E625" w:rsidR="00203B81" w:rsidRPr="00DC54B7" w:rsidRDefault="00203B81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</w:pPr>
                                  <w:r w:rsidRPr="00DC54B7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color w:val="984806" w:themeColor="accent6" w:themeShade="8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6FD4C68D" id="圓角矩形 5" o:spid="_x0000_s1028" style="position:absolute;left:0;text-align:left;margin-left:285.9pt;margin-top:2.8pt;width:109.5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" fillcolor="white [3201]" strokecolor="#f79646 [3209]" strokeweight="2pt">
                      <v:textbox>
                        <w:txbxContent>
                          <w:p w14:paraId="081653CE" w14:textId="2A849AAC" w:rsidR="00E51976" w:rsidRPr="00203B81" w:rsidRDefault="00626C1D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03B81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相「性」自己</w:t>
                            </w:r>
                          </w:p>
                          <w:p w14:paraId="6227F0E2" w14:textId="3150E625" w:rsidR="00203B81" w:rsidRPr="00DC54B7" w:rsidRDefault="00203B81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984806" w:themeColor="accent6" w:themeShade="80"/>
                                <w:sz w:val="28"/>
                                <w:szCs w:val="28"/>
                              </w:rPr>
                            </w:pPr>
                            <w:r w:rsidRPr="00DC54B7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984806" w:themeColor="accent6" w:themeShade="8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C021ABF" w14:textId="213CA9CB" w:rsidR="00DA44B3" w:rsidRDefault="00626C1D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CB85BA" wp14:editId="65922852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146685</wp:posOffset>
                      </wp:positionV>
                      <wp:extent cx="571500" cy="495300"/>
                      <wp:effectExtent l="38100" t="38100" r="19050" b="3810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947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17724D6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7" o:spid="_x0000_s1026" type="#_x0000_t13" style="position:absolute;margin-left:225pt;margin-top:11.55pt;width:45pt;height:39pt;rotation:59085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" adj="12240" fillcolor="#c0504d [3205]" strokecolor="yellow" strokeweight="2pt"/>
                  </w:pict>
                </mc:Fallback>
              </mc:AlternateContent>
            </w:r>
          </w:p>
          <w:p w14:paraId="57C8F437" w14:textId="11345F67" w:rsidR="00DA44B3" w:rsidRDefault="00626C1D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64953E" wp14:editId="74FD3198">
                      <wp:simplePos x="0" y="0"/>
                      <wp:positionH relativeFrom="column">
                        <wp:posOffset>5116830</wp:posOffset>
                      </wp:positionH>
                      <wp:positionV relativeFrom="paragraph">
                        <wp:posOffset>26035</wp:posOffset>
                      </wp:positionV>
                      <wp:extent cx="640715" cy="475615"/>
                      <wp:effectExtent l="38100" t="38100" r="26035" b="38735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34252">
                                <a:off x="0" y="0"/>
                                <a:ext cx="640715" cy="47561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F6869BD" id="向右箭號 8" o:spid="_x0000_s1026" type="#_x0000_t13" style="position:absolute;margin-left:402.9pt;margin-top:2.05pt;width:50.45pt;height:37.45pt;rotation:47431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" adj="13583" fillcolor="#ffc000" strokecolor="#4f81bd [3204]" strokeweight="2pt"/>
                  </w:pict>
                </mc:Fallback>
              </mc:AlternateContent>
            </w:r>
          </w:p>
          <w:p w14:paraId="534DD239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6B86B24A" w14:textId="77777777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2972BC11" w14:textId="7EC1050E"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4DEBD89B" w14:textId="6BE18926" w:rsidR="009C4137" w:rsidRDefault="009C4137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14:paraId="46549917" w14:textId="77777777" w:rsidR="009C4137" w:rsidRDefault="009C4137" w:rsidP="009C413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BA445C">
              <w:rPr>
                <w:rFonts w:ascii="標楷體" w:eastAsia="標楷體" w:hAnsi="標楷體"/>
                <w:b/>
                <w:bCs/>
                <w:noProof/>
                <w:szCs w:val="24"/>
              </w:rPr>
              <w:drawing>
                <wp:inline distT="0" distB="0" distL="0" distR="0" wp14:anchorId="3681EB3C" wp14:editId="312A3B82">
                  <wp:extent cx="1667774" cy="1104900"/>
                  <wp:effectExtent l="0" t="0" r="889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682" cy="11055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3C39B47B" wp14:editId="0CCDACC0">
                  <wp:extent cx="603250" cy="560705"/>
                  <wp:effectExtent l="57150" t="38100" r="25400" b="29845"/>
                  <wp:docPr id="2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25295">
                            <a:off x="0" y="0"/>
                            <a:ext cx="6032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BA445C">
              <w:rPr>
                <w:rFonts w:ascii="標楷體" w:eastAsia="標楷體" w:hAnsi="標楷體"/>
                <w:b/>
                <w:bCs/>
                <w:noProof/>
                <w:szCs w:val="24"/>
              </w:rPr>
              <w:drawing>
                <wp:inline distT="0" distB="0" distL="0" distR="0" wp14:anchorId="496901F7" wp14:editId="5C7D2DC1">
                  <wp:extent cx="1638300" cy="1085850"/>
                  <wp:effectExtent l="0" t="0" r="0" b="0"/>
                  <wp:docPr id="4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49513AD3" wp14:editId="4C4A9834">
                  <wp:extent cx="603250" cy="554990"/>
                  <wp:effectExtent l="57150" t="38100" r="44450" b="35560"/>
                  <wp:docPr id="9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63737">
                            <a:off x="0" y="0"/>
                            <a:ext cx="603250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BA445C">
              <w:rPr>
                <w:rFonts w:ascii="標楷體" w:eastAsia="標楷體" w:hAnsi="標楷體"/>
                <w:b/>
                <w:bCs/>
                <w:noProof/>
                <w:szCs w:val="24"/>
              </w:rPr>
              <w:drawing>
                <wp:inline distT="0" distB="0" distL="0" distR="0" wp14:anchorId="64BDDDC7" wp14:editId="62F201CB">
                  <wp:extent cx="1631742" cy="1047750"/>
                  <wp:effectExtent l="0" t="0" r="6985" b="0"/>
                  <wp:docPr id="10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504" cy="10501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1A5A354" w14:textId="77777777"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14:paraId="245B6DF0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C6D3372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116985" w:rsidRPr="008A3824" w14:paraId="5C07FE30" w14:textId="77777777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2955BA3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16E9790C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15D58C5E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3C769ECE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2DB72891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1372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2F547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2A857BE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14:paraId="6F3B01A4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45BAE6D1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2E35ABAE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116985" w:rsidRPr="008A3824" w14:paraId="04551789" w14:textId="77777777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AF5852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16DC1650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1450AA58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3BD0B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25984F5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5F28E904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3F80169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EEA9E5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1F87B4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9E1866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01AF785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14:paraId="45966376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5727DE9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16985" w:rsidRPr="008A3824" w14:paraId="6D0CA104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F74859C" w14:textId="7DFD9C40" w:rsidR="00561F8E" w:rsidRPr="009C4137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 w:rsidR="003771D3" w:rsidRPr="009C4137">
              <w:rPr>
                <w:rFonts w:ascii="標楷體" w:eastAsia="標楷體" w:hAnsi="標楷體"/>
              </w:rPr>
              <w:t>1</w:t>
            </w:r>
            <w:r w:rsidR="007B28CA" w:rsidRPr="009C4137">
              <w:rPr>
                <w:rFonts w:ascii="標楷體" w:eastAsia="標楷體" w:hAnsi="標楷體" w:hint="eastAsia"/>
              </w:rPr>
              <w:t>-</w:t>
            </w:r>
            <w:r w:rsidR="003771D3" w:rsidRPr="009C4137">
              <w:rPr>
                <w:rFonts w:ascii="標楷體" w:eastAsia="標楷體" w:hAnsi="標楷體"/>
              </w:rPr>
              <w:t>2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369D45" w14:textId="1F3B6A41" w:rsidR="00561F8E" w:rsidRPr="009C4137" w:rsidRDefault="007B28CA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3C339C" w14:textId="0C83AEE6" w:rsidR="004A5619" w:rsidRPr="00262F1C" w:rsidRDefault="00262F1C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262F1C">
              <w:rPr>
                <w:rFonts w:ascii="標楷體" w:eastAsia="標楷體" w:hAnsi="標楷體"/>
              </w:rPr>
              <w:t>性別氣質大搜查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E40A2FB" w14:textId="77777777" w:rsidR="00F97AC5" w:rsidRPr="005606A1" w:rsidRDefault="00F97AC5" w:rsidP="00F97AC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606A1">
              <w:rPr>
                <w:rFonts w:ascii="標楷體" w:eastAsia="標楷體" w:hAnsi="標楷體"/>
              </w:rPr>
              <w:t>性 A1 尊重多元的生理性別、性別氣質、性傾向與 性別認同，以促進性別的自我了解，發展不受性別 限制之自我潛能。</w:t>
            </w:r>
          </w:p>
          <w:p w14:paraId="2F90E333" w14:textId="1B09784C" w:rsidR="00F97AC5" w:rsidRPr="001B082F" w:rsidRDefault="00F97AC5" w:rsidP="00F97AC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國-E-C1閱讀各類文本， 從中培養是非判斷的能力，以了解</w:t>
            </w:r>
            <w:r w:rsidRPr="001B082F">
              <w:rPr>
                <w:rFonts w:ascii="標楷體" w:eastAsia="標楷體" w:hAnsi="標楷體" w:hint="eastAsia"/>
              </w:rPr>
              <w:lastRenderedPageBreak/>
              <w:t>自己與所處社會的關係，培養同理心與責任感，關懷自然生態與增進公民意識。</w:t>
            </w:r>
          </w:p>
          <w:p w14:paraId="6694D5D0" w14:textId="2276B322" w:rsidR="00335840" w:rsidRPr="00F97AC5" w:rsidRDefault="00335840" w:rsidP="004A5619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36AFC7CD" w14:textId="501BA255" w:rsidR="00175978" w:rsidRDefault="004F16B2" w:rsidP="004A561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P</w:t>
            </w:r>
            <w:r>
              <w:rPr>
                <w:rFonts w:ascii="標楷體" w:eastAsia="標楷體" w:hAnsi="標楷體"/>
              </w:rPr>
              <w:t>IRLS</w:t>
            </w:r>
            <w:r>
              <w:rPr>
                <w:rFonts w:ascii="標楷體" w:eastAsia="標楷體" w:hAnsi="標楷體" w:hint="eastAsia"/>
              </w:rPr>
              <w:t>閱讀理解四層次，</w:t>
            </w:r>
            <w:r w:rsidRPr="002762C1">
              <w:rPr>
                <w:rFonts w:ascii="標楷體" w:eastAsia="標楷體" w:hAnsi="標楷體"/>
              </w:rPr>
              <w:t>進行</w:t>
            </w:r>
            <w:r>
              <w:rPr>
                <w:rFonts w:ascii="標楷體" w:eastAsia="標楷體" w:hAnsi="標楷體" w:hint="eastAsia"/>
              </w:rPr>
              <w:t>策略性的提問</w:t>
            </w:r>
          </w:p>
          <w:p w14:paraId="69486DF5" w14:textId="33CC02F0" w:rsidR="003771D3" w:rsidRDefault="00116985" w:rsidP="004A561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3771D3" w:rsidRPr="002762C1">
              <w:rPr>
                <w:rFonts w:ascii="標楷體" w:eastAsia="標楷體" w:hAnsi="標楷體"/>
              </w:rPr>
              <w:t>透過發表與討論，覺察自身價值觀是否</w:t>
            </w:r>
            <w:r w:rsidR="003771D3" w:rsidRPr="002762C1">
              <w:rPr>
                <w:rFonts w:ascii="標楷體" w:eastAsia="標楷體" w:hAnsi="標楷體"/>
              </w:rPr>
              <w:lastRenderedPageBreak/>
              <w:t>存有性別刻板印象。</w:t>
            </w:r>
          </w:p>
          <w:p w14:paraId="3A41968A" w14:textId="77777777" w:rsidR="0032041D" w:rsidRDefault="00A6426A" w:rsidP="004A5619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A6426A"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="00F721FA">
              <w:rPr>
                <w:rFonts w:ascii="標楷體" w:eastAsia="標楷體" w:hAnsi="標楷體" w:hint="eastAsia"/>
                <w:color w:val="000000" w:themeColor="text1"/>
              </w:rPr>
              <w:t>繪本:</w:t>
            </w:r>
          </w:p>
          <w:p w14:paraId="0B92160B" w14:textId="35F95BC0" w:rsidR="003771D3" w:rsidRPr="002B13D4" w:rsidRDefault="00A6426A" w:rsidP="004A561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A6426A">
              <w:rPr>
                <w:rFonts w:ascii="標楷體" w:eastAsia="標楷體" w:hAnsi="標楷體" w:hint="eastAsia"/>
                <w:color w:val="000000" w:themeColor="text1"/>
                <w:szCs w:val="24"/>
              </w:rPr>
              <w:t>我的家人超級棒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3F41DB" w14:textId="6342246D" w:rsidR="004F16B2" w:rsidRDefault="001478DF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◎能</w:t>
            </w:r>
            <w:r w:rsidR="002762C1" w:rsidRPr="002762C1">
              <w:rPr>
                <w:rFonts w:ascii="標楷體" w:eastAsia="標楷體" w:hAnsi="標楷體"/>
              </w:rPr>
              <w:t>從喜歡的事物中覺知性別刻板印象，並進一步反思。</w:t>
            </w:r>
          </w:p>
          <w:p w14:paraId="730C3045" w14:textId="103C74F8" w:rsidR="007B28CA" w:rsidRDefault="001478DF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="002762C1" w:rsidRPr="002762C1">
              <w:rPr>
                <w:rFonts w:ascii="標楷體" w:eastAsia="標楷體" w:hAnsi="標楷體"/>
              </w:rPr>
              <w:t>了解個體性別氣質差異，學習尊重個別獨特</w:t>
            </w:r>
            <w:r w:rsidR="002762C1" w:rsidRPr="002762C1">
              <w:rPr>
                <w:rFonts w:ascii="標楷體" w:eastAsia="標楷體" w:hAnsi="標楷體"/>
              </w:rPr>
              <w:lastRenderedPageBreak/>
              <w:t>性。</w:t>
            </w:r>
          </w:p>
          <w:p w14:paraId="069EC161" w14:textId="5756D9F4" w:rsidR="007B28CA" w:rsidRDefault="007B28CA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7E645CCA" w14:textId="4D4956F0" w:rsidR="00561F8E" w:rsidRPr="001478DF" w:rsidRDefault="00561F8E" w:rsidP="00F43EA7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7AEB274A" w14:textId="77777777" w:rsidR="00E617BA" w:rsidRDefault="002762C1" w:rsidP="00F53AD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lastRenderedPageBreak/>
              <w:t>1、從學生喜歡且熟悉的角落小夥伴出發，引導學生從角落小夥伴各自的特點來判斷可能的性別，從活動中覺察自己可能存有的性別刻板印</w:t>
            </w:r>
            <w:r w:rsidRPr="002762C1">
              <w:rPr>
                <w:rFonts w:ascii="標楷體" w:eastAsia="標楷體" w:hAnsi="標楷體"/>
              </w:rPr>
              <w:lastRenderedPageBreak/>
              <w:t>象。</w:t>
            </w:r>
          </w:p>
          <w:p w14:paraId="77F66C71" w14:textId="3C088AB5" w:rsidR="00561F8E" w:rsidRPr="002762C1" w:rsidRDefault="002762C1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762C1">
              <w:rPr>
                <w:rFonts w:ascii="標楷體" w:eastAsia="標楷體" w:hAnsi="標楷體"/>
              </w:rPr>
              <w:t>2、透過性別氣質調色盤的討論，引導學生探索自己的性別氣質，並透過 統整與討論，去覺察個人氣質不受性別侷限，進一步去尊重每個人氣質的個別獨特性。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286E9326" w14:textId="77777777" w:rsidR="007B28CA" w:rsidRDefault="002762C1" w:rsidP="00A3129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lastRenderedPageBreak/>
              <w:t>1、提問</w:t>
            </w:r>
            <w:r w:rsidR="007B28CA">
              <w:rPr>
                <w:rFonts w:ascii="標楷體" w:eastAsia="標楷體" w:hAnsi="標楷體" w:hint="eastAsia"/>
              </w:rPr>
              <w:t>回答。</w:t>
            </w:r>
          </w:p>
          <w:p w14:paraId="3AB9DBA6" w14:textId="350FF15F" w:rsidR="007B28CA" w:rsidRDefault="002762C1" w:rsidP="00A3129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2、學生發表並參與 討論</w:t>
            </w:r>
            <w:r w:rsidR="007B28CA">
              <w:rPr>
                <w:rFonts w:ascii="標楷體" w:eastAsia="標楷體" w:hAnsi="標楷體" w:hint="eastAsia"/>
              </w:rPr>
              <w:t>。</w:t>
            </w:r>
            <w:r w:rsidRPr="002762C1">
              <w:rPr>
                <w:rFonts w:ascii="標楷體" w:eastAsia="標楷體" w:hAnsi="標楷體"/>
              </w:rPr>
              <w:t xml:space="preserve"> </w:t>
            </w:r>
          </w:p>
          <w:p w14:paraId="43AB147A" w14:textId="4E3CDF9C" w:rsidR="007B28CA" w:rsidRDefault="002762C1" w:rsidP="00A31298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762C1">
              <w:rPr>
                <w:rFonts w:ascii="標楷體" w:eastAsia="標楷體" w:hAnsi="標楷體"/>
              </w:rPr>
              <w:t>3、完成性別氣質調色</w:t>
            </w:r>
            <w:r w:rsidRPr="002762C1">
              <w:rPr>
                <w:rFonts w:ascii="標楷體" w:eastAsia="標楷體" w:hAnsi="標楷體"/>
              </w:rPr>
              <w:lastRenderedPageBreak/>
              <w:t>盤</w:t>
            </w:r>
            <w:r w:rsidR="007B28CA">
              <w:rPr>
                <w:rFonts w:ascii="標楷體" w:eastAsia="標楷體" w:hAnsi="標楷體" w:hint="eastAsia"/>
              </w:rPr>
              <w:t>閱讀</w:t>
            </w:r>
            <w:r w:rsidRPr="002762C1">
              <w:rPr>
                <w:rFonts w:ascii="標楷體" w:eastAsia="標楷體" w:hAnsi="標楷體"/>
              </w:rPr>
              <w:t>學習單</w:t>
            </w:r>
            <w:r w:rsidR="007B28CA">
              <w:rPr>
                <w:rFonts w:ascii="標楷體" w:eastAsia="標楷體" w:hAnsi="標楷體" w:hint="eastAsia"/>
              </w:rPr>
              <w:t>。</w:t>
            </w:r>
          </w:p>
          <w:p w14:paraId="6DF9B759" w14:textId="77777777" w:rsidR="007B28CA" w:rsidRPr="007B28CA" w:rsidRDefault="007B28CA" w:rsidP="007B28CA">
            <w:pPr>
              <w:rPr>
                <w:rFonts w:ascii="標楷體" w:eastAsia="標楷體" w:hAnsi="標楷體"/>
                <w:szCs w:val="24"/>
              </w:rPr>
            </w:pPr>
          </w:p>
          <w:p w14:paraId="1888BEA1" w14:textId="77777777" w:rsidR="007B28CA" w:rsidRPr="007B28CA" w:rsidRDefault="007B28CA" w:rsidP="007B28CA">
            <w:pPr>
              <w:rPr>
                <w:rFonts w:ascii="標楷體" w:eastAsia="標楷體" w:hAnsi="標楷體"/>
                <w:szCs w:val="24"/>
              </w:rPr>
            </w:pPr>
          </w:p>
          <w:p w14:paraId="68F7C55B" w14:textId="77777777" w:rsidR="007B28CA" w:rsidRPr="007B28CA" w:rsidRDefault="007B28CA" w:rsidP="007B28CA">
            <w:pPr>
              <w:rPr>
                <w:rFonts w:ascii="標楷體" w:eastAsia="標楷體" w:hAnsi="標楷體"/>
                <w:szCs w:val="24"/>
              </w:rPr>
            </w:pPr>
          </w:p>
          <w:p w14:paraId="46ABDCE2" w14:textId="2AB3D6CB" w:rsidR="00561F8E" w:rsidRPr="007B28CA" w:rsidRDefault="007B28CA" w:rsidP="007B28CA">
            <w:pPr>
              <w:tabs>
                <w:tab w:val="left" w:pos="560"/>
              </w:tabs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ab/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DB2B863" w14:textId="77777777" w:rsidR="00561F8E" w:rsidRDefault="00237ED0" w:rsidP="004F16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PPT【</w:t>
            </w:r>
            <w:r w:rsidR="007B28CA">
              <w:rPr>
                <w:rFonts w:ascii="標楷體" w:eastAsia="標楷體" w:hAnsi="標楷體" w:hint="eastAsia"/>
                <w:szCs w:val="24"/>
              </w:rPr>
              <w:t>性別調色盤</w:t>
            </w:r>
            <w:r>
              <w:rPr>
                <w:rFonts w:ascii="標楷體" w:eastAsia="標楷體" w:hAnsi="標楷體" w:hint="eastAsia"/>
                <w:szCs w:val="24"/>
              </w:rPr>
              <w:t>】</w:t>
            </w:r>
          </w:p>
          <w:p w14:paraId="153D55AE" w14:textId="6C5869E8" w:rsidR="00121826" w:rsidRPr="00723165" w:rsidRDefault="00121826" w:rsidP="004F16B2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6426A"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繪本:</w:t>
            </w:r>
            <w:r w:rsidRPr="00A6426A">
              <w:rPr>
                <w:rFonts w:ascii="標楷體" w:eastAsia="標楷體" w:hAnsi="標楷體" w:hint="eastAsia"/>
                <w:color w:val="000000" w:themeColor="text1"/>
                <w:szCs w:val="24"/>
              </w:rPr>
              <w:t>我的家人超級棒</w:t>
            </w:r>
          </w:p>
        </w:tc>
      </w:tr>
      <w:tr w:rsidR="00116985" w:rsidRPr="008A3824" w14:paraId="2A687496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8A081F" w14:textId="630CFB34" w:rsidR="00561F8E" w:rsidRPr="009C4137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lastRenderedPageBreak/>
              <w:t>第</w:t>
            </w:r>
            <w:r w:rsidR="003771D3" w:rsidRPr="009C4137">
              <w:rPr>
                <w:rFonts w:ascii="標楷體" w:eastAsia="標楷體" w:hAnsi="標楷體"/>
              </w:rPr>
              <w:t>3</w:t>
            </w:r>
            <w:r w:rsidR="000F7E1F" w:rsidRPr="009C4137">
              <w:rPr>
                <w:rFonts w:ascii="標楷體" w:eastAsia="標楷體" w:hAnsi="標楷體" w:hint="eastAsia"/>
              </w:rPr>
              <w:t>-</w:t>
            </w:r>
            <w:r w:rsidR="003771D3" w:rsidRPr="009C4137">
              <w:rPr>
                <w:rFonts w:ascii="標楷體" w:eastAsia="標楷體" w:hAnsi="標楷體"/>
              </w:rPr>
              <w:t>6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6655DF" w14:textId="77777777" w:rsidR="00561F8E" w:rsidRPr="009C4137" w:rsidRDefault="000F7E1F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7C8F70" w14:textId="5FAA9015" w:rsidR="00561F8E" w:rsidRPr="00262F1C" w:rsidRDefault="00262F1C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2F1C">
              <w:rPr>
                <w:rFonts w:ascii="標楷體" w:eastAsia="標楷體" w:hAnsi="標楷體" w:hint="eastAsia"/>
                <w:color w:val="000000" w:themeColor="text1"/>
                <w:szCs w:val="24"/>
              </w:rPr>
              <w:t>相「性」自己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0C533E4" w14:textId="77777777" w:rsidR="00335840" w:rsidRDefault="00D94A43" w:rsidP="003358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94A43">
              <w:rPr>
                <w:rFonts w:ascii="標楷體" w:eastAsia="標楷體" w:hAnsi="標楷體"/>
              </w:rPr>
              <w:t>性 E1 認識生理性別、性傾向、性別特質與性別認同的多元 面貌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3F9C482" w14:textId="11ADF2C5" w:rsidR="00E617BA" w:rsidRPr="00D94A43" w:rsidRDefault="00E617BA" w:rsidP="0033584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B082F">
              <w:rPr>
                <w:rFonts w:ascii="標楷體" w:eastAsia="標楷體" w:hAnsi="標楷體" w:hint="eastAsia"/>
              </w:rPr>
              <w:t>國-E-C3閱讀各類文本， 培養理解與關心本土及國際事務的基本素養，以認同自我文化，並能包容、尊重與欣賞多元文化。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26D972DF" w14:textId="77777777" w:rsidR="002F28F2" w:rsidRDefault="003771D3" w:rsidP="00CF2F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3771D3">
              <w:rPr>
                <w:rFonts w:ascii="標楷體" w:eastAsia="標楷體" w:hAnsi="標楷體" w:hint="eastAsia"/>
                <w:color w:val="000000" w:themeColor="text1"/>
              </w:rPr>
              <w:t>閱讀學習策略KWL</w:t>
            </w:r>
          </w:p>
          <w:p w14:paraId="5830D36C" w14:textId="65D1123E" w:rsidR="00804A65" w:rsidRDefault="00804A65" w:rsidP="00CF2F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804A65">
              <w:rPr>
                <w:rFonts w:ascii="標楷體" w:eastAsia="標楷體" w:hAnsi="標楷體" w:hint="eastAsia"/>
              </w:rPr>
              <w:t>大量閱讀多元文本，辨識文本中議題的訊息或觀點。</w:t>
            </w:r>
          </w:p>
          <w:p w14:paraId="2C604BC5" w14:textId="77777777" w:rsidR="003771D3" w:rsidRDefault="00116985" w:rsidP="00CF2F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3771D3" w:rsidRPr="00D15D1B">
              <w:rPr>
                <w:rFonts w:ascii="標楷體" w:eastAsia="標楷體" w:hAnsi="標楷體" w:hint="eastAsia"/>
              </w:rPr>
              <w:t>舉出四位突破性別</w:t>
            </w:r>
            <w:r w:rsidR="003771D3">
              <w:rPr>
                <w:rFonts w:ascii="標楷體" w:eastAsia="標楷體" w:hAnsi="標楷體" w:hint="eastAsia"/>
              </w:rPr>
              <w:t>框架的例</w:t>
            </w:r>
            <w:r w:rsidR="003771D3" w:rsidRPr="00D15D1B">
              <w:rPr>
                <w:rFonts w:ascii="標楷體" w:eastAsia="標楷體" w:hAnsi="標楷體" w:hint="eastAsia"/>
              </w:rPr>
              <w:t>子</w:t>
            </w:r>
            <w:r w:rsidR="003771D3">
              <w:rPr>
                <w:rFonts w:ascii="標楷體" w:eastAsia="標楷體" w:hAnsi="標楷體" w:hint="eastAsia"/>
              </w:rPr>
              <w:t>，</w:t>
            </w:r>
            <w:r w:rsidR="003771D3" w:rsidRPr="00D15D1B">
              <w:rPr>
                <w:rFonts w:ascii="標楷體" w:eastAsia="標楷體" w:hAnsi="標楷體" w:hint="eastAsia"/>
              </w:rPr>
              <w:t>印證性別不是阻礙夢想或興趣的原因。</w:t>
            </w:r>
          </w:p>
          <w:p w14:paraId="0A8BF316" w14:textId="77777777" w:rsidR="0032041D" w:rsidRDefault="00784172" w:rsidP="00CF2F8E">
            <w:pPr>
              <w:adjustRightInd w:val="0"/>
              <w:snapToGrid w:val="0"/>
              <w:rPr>
                <w:rFonts w:ascii="標楷體" w:eastAsia="標楷體" w:hAnsi="標楷體" w:cs="Open Sans"/>
                <w:color w:val="212121"/>
                <w:szCs w:val="24"/>
              </w:rPr>
            </w:pPr>
            <w:r>
              <w:rPr>
                <w:rFonts w:ascii="標楷體" w:eastAsia="標楷體" w:hAnsi="標楷體" w:cs="Open Sans" w:hint="eastAsia"/>
                <w:color w:val="212121"/>
                <w:szCs w:val="24"/>
              </w:rPr>
              <w:t>◎繪本:</w:t>
            </w:r>
          </w:p>
          <w:p w14:paraId="44A5528D" w14:textId="6BFAAB56" w:rsidR="00784172" w:rsidRPr="00784172" w:rsidRDefault="00784172" w:rsidP="00CF2F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84172">
              <w:rPr>
                <w:rFonts w:ascii="標楷體" w:eastAsia="標楷體" w:hAnsi="標楷體" w:cs="Open Sans"/>
                <w:color w:val="212121"/>
                <w:szCs w:val="24"/>
              </w:rPr>
              <w:t>為什麼不能有女醫生？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B11C6A" w14:textId="05EF8F47" w:rsidR="00382EB1" w:rsidRPr="00D15D1B" w:rsidRDefault="00804A65" w:rsidP="0038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="00382EB1" w:rsidRPr="00D15D1B">
              <w:rPr>
                <w:rFonts w:ascii="標楷體" w:eastAsia="標楷體" w:hAnsi="標楷體" w:hint="eastAsia"/>
              </w:rPr>
              <w:t>透過</w:t>
            </w:r>
            <w:r w:rsidR="00523F1C">
              <w:rPr>
                <w:rFonts w:ascii="標楷體" w:eastAsia="標楷體" w:hAnsi="標楷體" w:hint="eastAsia"/>
              </w:rPr>
              <w:t>文本閱讀後</w:t>
            </w:r>
            <w:r w:rsidR="00382EB1" w:rsidRPr="00D15D1B">
              <w:rPr>
                <w:rFonts w:ascii="標楷體" w:eastAsia="標楷體" w:hAnsi="標楷體" w:hint="eastAsia"/>
              </w:rPr>
              <w:t>討論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="00382EB1" w:rsidRPr="00D15D1B">
              <w:rPr>
                <w:rFonts w:ascii="標楷體" w:eastAsia="標楷體" w:hAnsi="標楷體" w:hint="eastAsia"/>
              </w:rPr>
              <w:t>讓學生察覺是否有既定的性別刻板印象。</w:t>
            </w:r>
          </w:p>
          <w:p w14:paraId="49C0606E" w14:textId="2257D222" w:rsidR="00382EB1" w:rsidRPr="00D15D1B" w:rsidRDefault="00804A65" w:rsidP="0038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="00382EB1" w:rsidRPr="00D15D1B">
              <w:rPr>
                <w:rFonts w:ascii="標楷體" w:eastAsia="標楷體" w:hAnsi="標楷體" w:hint="eastAsia"/>
              </w:rPr>
              <w:t>透過討論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="00382EB1" w:rsidRPr="00D15D1B">
              <w:rPr>
                <w:rFonts w:ascii="標楷體" w:eastAsia="標楷體" w:hAnsi="標楷體" w:hint="eastAsia"/>
              </w:rPr>
              <w:t>建立正確且積極的性別認同與反思曾有過的性別刻板印象。</w:t>
            </w:r>
          </w:p>
          <w:p w14:paraId="155CD673" w14:textId="3F072101" w:rsidR="00561F8E" w:rsidRPr="00804A65" w:rsidRDefault="00561F8E" w:rsidP="00523F1C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1285D582" w14:textId="6F4C71E5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1.分組討論小日記的一段話,檢視學生如何解讀,是否存有性別刻板印象。</w:t>
            </w:r>
          </w:p>
          <w:p w14:paraId="335CA2F6" w14:textId="530ECDD9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2.透過圖片、學生的小日記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找出裡頭隱含的性別刻板印象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最後以戴宏達、吳季剛、許淑淨、劉柏君等例子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翻轉性別刻板印象。</w:t>
            </w:r>
          </w:p>
          <w:p w14:paraId="03E47CD4" w14:textId="0FCA007D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3.透過分享回饋,鼓勵學生不因性別而畫地自限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勇於嘗試自己想做的事情。</w:t>
            </w:r>
          </w:p>
          <w:p w14:paraId="6282C71C" w14:textId="5432F622" w:rsidR="00561F8E" w:rsidRPr="00A31298" w:rsidRDefault="00561F8E" w:rsidP="00A31298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5667A682" w14:textId="697EBBF4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1.以口語評量方式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了解各組的討論與發表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並適時給予 回饋、建立正確的兩性平等觀念。</w:t>
            </w:r>
          </w:p>
          <w:p w14:paraId="616BAD8E" w14:textId="68D46229" w:rsidR="00382EB1" w:rsidRPr="00D15D1B" w:rsidRDefault="00382EB1" w:rsidP="00382EB1">
            <w:pPr>
              <w:rPr>
                <w:rFonts w:ascii="標楷體" w:eastAsia="標楷體" w:hAnsi="標楷體"/>
              </w:rPr>
            </w:pPr>
            <w:r w:rsidRPr="00D15D1B">
              <w:rPr>
                <w:rFonts w:ascii="標楷體" w:eastAsia="標楷體" w:hAnsi="標楷體" w:hint="eastAsia"/>
              </w:rPr>
              <w:t>2.課程結束後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請學 生書寫「小日 記」</w:t>
            </w:r>
            <w:r w:rsidR="00A31298">
              <w:rPr>
                <w:rFonts w:ascii="標楷體" w:eastAsia="標楷體" w:hAnsi="標楷體" w:hint="eastAsia"/>
              </w:rPr>
              <w:t>，</w:t>
            </w:r>
            <w:r w:rsidRPr="00D15D1B">
              <w:rPr>
                <w:rFonts w:ascii="標楷體" w:eastAsia="標楷體" w:hAnsi="標楷體" w:hint="eastAsia"/>
              </w:rPr>
              <w:t>以察覺學生的省思改變。</w:t>
            </w:r>
          </w:p>
          <w:p w14:paraId="4E1D6AA4" w14:textId="0E0DE8A9" w:rsidR="00561F8E" w:rsidRPr="00382EB1" w:rsidRDefault="00561F8E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3375C87" w14:textId="3DE5848E" w:rsidR="00561F8E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＊「男」丁格爾－戴宏達</w:t>
            </w:r>
          </w:p>
          <w:p w14:paraId="159B20D9" w14:textId="77777777" w:rsidR="00854E7A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＊時裝設計師－吳季剛</w:t>
            </w:r>
          </w:p>
          <w:p w14:paraId="2F2D08C7" w14:textId="77777777" w:rsidR="00854E7A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＊舉重運動員－許淑淨</w:t>
            </w:r>
          </w:p>
          <w:p w14:paraId="48022F6C" w14:textId="77777777" w:rsidR="00854E7A" w:rsidRDefault="00854E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＊</w:t>
            </w:r>
            <w:r w:rsidR="007C4197">
              <w:rPr>
                <w:rFonts w:ascii="標楷體" w:eastAsia="標楷體" w:hAnsi="標楷體" w:hint="eastAsia"/>
                <w:szCs w:val="24"/>
              </w:rPr>
              <w:t>體育賽事裁判－劉柏君</w:t>
            </w:r>
          </w:p>
          <w:p w14:paraId="16E21495" w14:textId="77777777" w:rsidR="00784172" w:rsidRPr="00237ED0" w:rsidRDefault="00784172" w:rsidP="00784172">
            <w:pPr>
              <w:jc w:val="both"/>
              <w:rPr>
                <w:rFonts w:ascii="標楷體" w:eastAsia="標楷體" w:hAnsi="標楷體"/>
              </w:rPr>
            </w:pPr>
            <w:r w:rsidRPr="00237ED0">
              <w:rPr>
                <w:rFonts w:ascii="標楷體" w:eastAsia="標楷體" w:hAnsi="標楷體" w:hint="eastAsia"/>
              </w:rPr>
              <w:t>電影欣賞</w:t>
            </w:r>
            <w:r>
              <w:rPr>
                <w:rFonts w:ascii="標楷體" w:eastAsia="標楷體" w:hAnsi="標楷體" w:hint="eastAsia"/>
              </w:rPr>
              <w:t>:</w:t>
            </w:r>
          </w:p>
          <w:p w14:paraId="7A3C6381" w14:textId="77777777" w:rsidR="00784172" w:rsidRPr="00237ED0" w:rsidRDefault="00784172" w:rsidP="007841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37ED0">
              <w:rPr>
                <w:rFonts w:ascii="標楷體" w:eastAsia="標楷體" w:hAnsi="標楷體" w:hint="eastAsia"/>
              </w:rPr>
              <w:t>關鍵少數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990FDE1" w14:textId="511F6292" w:rsidR="00784172" w:rsidRPr="00854E7A" w:rsidRDefault="00784172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116985" w:rsidRPr="008A3824" w14:paraId="239D0157" w14:textId="77777777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44D5BCA" w14:textId="11238D11" w:rsidR="004650AF" w:rsidRPr="009C4137" w:rsidRDefault="002B13D4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 w:rsidR="003771D3" w:rsidRPr="009C4137">
              <w:rPr>
                <w:rFonts w:ascii="標楷體" w:eastAsia="標楷體" w:hAnsi="標楷體"/>
              </w:rPr>
              <w:t>7</w:t>
            </w:r>
            <w:r w:rsidR="000F7E1F" w:rsidRPr="009C4137">
              <w:rPr>
                <w:rFonts w:ascii="標楷體" w:eastAsia="標楷體" w:hAnsi="標楷體" w:hint="eastAsia"/>
              </w:rPr>
              <w:t>-</w:t>
            </w:r>
            <w:r w:rsidR="003771D3" w:rsidRPr="009C4137">
              <w:rPr>
                <w:rFonts w:ascii="標楷體" w:eastAsia="標楷體" w:hAnsi="標楷體"/>
              </w:rPr>
              <w:t>8</w:t>
            </w:r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C6F7D3" w14:textId="45152E5D" w:rsidR="004650AF" w:rsidRPr="009C4137" w:rsidRDefault="00262F1C" w:rsidP="00335840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2EA002" w14:textId="6E5527B0" w:rsidR="004650AF" w:rsidRPr="00262F1C" w:rsidRDefault="00262F1C" w:rsidP="002B13D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性別平等攜手行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A61A68A" w14:textId="77777777" w:rsidR="00F11DA8" w:rsidRDefault="00F11DA8" w:rsidP="00F11DA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5606A1">
              <w:rPr>
                <w:rFonts w:ascii="標楷體" w:eastAsia="標楷體" w:hAnsi="標楷體"/>
              </w:rPr>
              <w:t>性 B2 培養性別平等的媒體識讀與批判能力，思辨 人與科技、資訊與媒體之關係。</w:t>
            </w:r>
          </w:p>
          <w:p w14:paraId="53012656" w14:textId="312FBEC5" w:rsidR="00F11DA8" w:rsidRPr="001B082F" w:rsidRDefault="00F11DA8" w:rsidP="00F11DA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國-E-C2與他人互動時，能適切運用語文能力表達個人想法，理解與包容不同意見，樂於參</w:t>
            </w:r>
            <w:r w:rsidRPr="001B082F">
              <w:rPr>
                <w:rFonts w:ascii="標楷體" w:eastAsia="標楷體" w:hAnsi="標楷體" w:hint="eastAsia"/>
              </w:rPr>
              <w:lastRenderedPageBreak/>
              <w:t>與學校及社區活動，體會團隊合作的重要性。</w:t>
            </w:r>
          </w:p>
          <w:p w14:paraId="1B6FDDB3" w14:textId="6132F158" w:rsidR="002F28F2" w:rsidRPr="00F11DA8" w:rsidRDefault="002F28F2" w:rsidP="00EA2B9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24C366F7" w14:textId="77777777" w:rsidR="002F28F2" w:rsidRDefault="000750B6" w:rsidP="0078474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0750B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ORID焦點討論法</w:t>
            </w:r>
          </w:p>
          <w:p w14:paraId="0AD06DE2" w14:textId="43451E00" w:rsidR="00382208" w:rsidRPr="00382208" w:rsidRDefault="00382208" w:rsidP="0038220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382208">
              <w:rPr>
                <w:rFonts w:ascii="標楷體" w:eastAsia="標楷體" w:hAnsi="標楷體" w:hint="eastAsia"/>
              </w:rPr>
              <w:t>應用閱讀策略增進學習效能，整合跨領</w:t>
            </w:r>
            <w:r w:rsidRPr="00382208">
              <w:rPr>
                <w:rFonts w:ascii="標楷體" w:eastAsia="標楷體" w:hAnsi="標楷體" w:hint="eastAsia"/>
              </w:rPr>
              <w:lastRenderedPageBreak/>
              <w:t>域知識轉化為解決問題</w:t>
            </w:r>
          </w:p>
          <w:p w14:paraId="79144074" w14:textId="77777777" w:rsidR="00382208" w:rsidRPr="00382208" w:rsidRDefault="00382208" w:rsidP="00382208">
            <w:pPr>
              <w:rPr>
                <w:rFonts w:ascii="標楷體" w:eastAsia="標楷體" w:hAnsi="標楷體"/>
              </w:rPr>
            </w:pPr>
            <w:r w:rsidRPr="00382208">
              <w:rPr>
                <w:rFonts w:ascii="標楷體" w:eastAsia="標楷體" w:hAnsi="標楷體" w:hint="eastAsia"/>
              </w:rPr>
              <w:t>的能力。</w:t>
            </w:r>
          </w:p>
          <w:p w14:paraId="76384096" w14:textId="4170D610" w:rsidR="000750B6" w:rsidRDefault="00116985" w:rsidP="0078474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0750B6" w:rsidRPr="00D15D1B">
              <w:rPr>
                <w:rFonts w:ascii="標楷體" w:eastAsia="標楷體" w:hAnsi="標楷體" w:hint="eastAsia"/>
              </w:rPr>
              <w:t>理解「國際女孩日」成立原因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39609AC" w14:textId="77777777" w:rsidR="000750B6" w:rsidRDefault="00116985" w:rsidP="0078474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="000750B6">
              <w:rPr>
                <w:rFonts w:ascii="標楷體" w:eastAsia="標楷體" w:hAnsi="標楷體" w:hint="eastAsia"/>
                <w:color w:val="000000" w:themeColor="text1"/>
              </w:rPr>
              <w:t>閱讀葉永鋕事件</w:t>
            </w:r>
          </w:p>
          <w:p w14:paraId="333AA5E2" w14:textId="77777777" w:rsidR="0032041D" w:rsidRDefault="003B7161" w:rsidP="003B7161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</w:p>
          <w:p w14:paraId="07600586" w14:textId="71BE7926" w:rsidR="003B7161" w:rsidRPr="003B7161" w:rsidRDefault="003B7161" w:rsidP="003B7161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B716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勇敢向世界發聲：馬拉拉</w:t>
            </w:r>
          </w:p>
          <w:p w14:paraId="41AC3D0C" w14:textId="5E8E3B39" w:rsidR="003B7161" w:rsidRPr="003B7161" w:rsidRDefault="003B716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87A104E" w14:textId="7CD26387" w:rsidR="00523F1C" w:rsidRPr="00D15D1B" w:rsidRDefault="00804A65" w:rsidP="00523F1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◎能</w:t>
            </w:r>
            <w:r w:rsidR="00523F1C" w:rsidRPr="00D15D1B">
              <w:rPr>
                <w:rFonts w:ascii="標楷體" w:eastAsia="標楷體" w:hAnsi="標楷體" w:hint="eastAsia"/>
              </w:rPr>
              <w:t>藉由讀報</w:t>
            </w:r>
            <w:r w:rsidR="00523F1C">
              <w:rPr>
                <w:rFonts w:ascii="標楷體" w:eastAsia="標楷體" w:hAnsi="標楷體" w:hint="eastAsia"/>
              </w:rPr>
              <w:t>，</w:t>
            </w:r>
            <w:r w:rsidR="00523F1C" w:rsidRPr="00D15D1B">
              <w:rPr>
                <w:rFonts w:ascii="標楷體" w:eastAsia="標楷體" w:hAnsi="標楷體" w:hint="eastAsia"/>
              </w:rPr>
              <w:t>理解</w:t>
            </w:r>
            <w:r w:rsidR="00657583">
              <w:rPr>
                <w:rFonts w:ascii="標楷體" w:eastAsia="標楷體" w:hAnsi="標楷體" w:hint="eastAsia"/>
              </w:rPr>
              <w:t>、</w:t>
            </w:r>
            <w:r w:rsidR="00523F1C" w:rsidRPr="00D15D1B">
              <w:rPr>
                <w:rFonts w:ascii="標楷體" w:eastAsia="標楷體" w:hAnsi="標楷體" w:hint="eastAsia"/>
              </w:rPr>
              <w:t>討論內容。</w:t>
            </w:r>
          </w:p>
          <w:p w14:paraId="07AEDD5D" w14:textId="00B1F21D" w:rsidR="004650AF" w:rsidRPr="00A92B37" w:rsidRDefault="00804A65" w:rsidP="00116985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523F1C" w:rsidRPr="00D15D1B">
              <w:rPr>
                <w:rFonts w:ascii="標楷體" w:eastAsia="標楷體" w:hAnsi="標楷體" w:hint="eastAsia"/>
              </w:rPr>
              <w:t>思性別刻板印象所造成的傷</w:t>
            </w:r>
            <w:r w:rsidR="00523F1C" w:rsidRPr="00D15D1B">
              <w:rPr>
                <w:rFonts w:ascii="標楷體" w:eastAsia="標楷體" w:hAnsi="標楷體" w:hint="eastAsia"/>
              </w:rPr>
              <w:lastRenderedPageBreak/>
              <w:t>害。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14:paraId="1DAF7E25" w14:textId="6DDD6FFA" w:rsidR="003D2D97" w:rsidRPr="003D2D97" w:rsidRDefault="003D2D97" w:rsidP="003D2D9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3D2D97">
              <w:rPr>
                <w:rFonts w:ascii="標楷體" w:eastAsia="標楷體" w:hAnsi="標楷體" w:hint="eastAsia"/>
              </w:rPr>
              <w:t>運用圖書館(室)、科技與網路，進行資料蒐集、解讀與判斷，提升多元文本的閱讀和應用能力。</w:t>
            </w:r>
          </w:p>
          <w:p w14:paraId="662BDF16" w14:textId="2BD2364F" w:rsidR="000750B6" w:rsidRPr="00BA183E" w:rsidRDefault="003D2D97" w:rsidP="000750B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</w:t>
            </w:r>
            <w:r w:rsidR="000750B6" w:rsidRPr="00BA183E">
              <w:rPr>
                <w:rFonts w:ascii="標楷體" w:eastAsia="標楷體" w:hAnsi="標楷體" w:hint="eastAsia"/>
              </w:rPr>
              <w:t>能將課程所學</w:t>
            </w:r>
            <w:r w:rsidR="000750B6">
              <w:rPr>
                <w:rFonts w:ascii="標楷體" w:eastAsia="標楷體" w:hAnsi="標楷體" w:hint="eastAsia"/>
              </w:rPr>
              <w:t>，</w:t>
            </w:r>
            <w:r w:rsidR="000750B6" w:rsidRPr="00BA183E">
              <w:rPr>
                <w:rFonts w:ascii="標楷體" w:eastAsia="標楷體" w:hAnsi="標楷體" w:hint="eastAsia"/>
              </w:rPr>
              <w:t>相互討論後</w:t>
            </w:r>
            <w:r w:rsidR="000750B6">
              <w:rPr>
                <w:rFonts w:ascii="標楷體" w:eastAsia="標楷體" w:hAnsi="標楷體" w:hint="eastAsia"/>
              </w:rPr>
              <w:t>，寫出性別平等小劇本，</w:t>
            </w:r>
            <w:r w:rsidR="000750B6" w:rsidRPr="00BA183E">
              <w:rPr>
                <w:rFonts w:ascii="標楷體" w:eastAsia="標楷體" w:hAnsi="標楷體" w:hint="eastAsia"/>
              </w:rPr>
              <w:t>且利用時間進行</w:t>
            </w:r>
            <w:r w:rsidR="00116985">
              <w:rPr>
                <w:rFonts w:ascii="標楷體" w:eastAsia="標楷體" w:hAnsi="標楷體" w:hint="eastAsia"/>
              </w:rPr>
              <w:t>分享</w:t>
            </w:r>
            <w:r w:rsidR="000750B6" w:rsidRPr="00BA183E">
              <w:rPr>
                <w:rFonts w:ascii="標楷體" w:eastAsia="標楷體" w:hAnsi="標楷體" w:hint="eastAsia"/>
              </w:rPr>
              <w:t>。</w:t>
            </w:r>
          </w:p>
          <w:p w14:paraId="0A55FB50" w14:textId="5FFFA803" w:rsidR="004650AF" w:rsidRPr="00301C01" w:rsidRDefault="003D2D97" w:rsidP="003D2D9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0750B6" w:rsidRPr="00BA183E">
              <w:rPr>
                <w:rFonts w:ascii="標楷體" w:eastAsia="標楷體" w:hAnsi="標楷體" w:hint="eastAsia"/>
              </w:rPr>
              <w:t>書寫「小日記」,作為本系列課程之總結。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60932B5C" w14:textId="5B448B83" w:rsidR="00A92B37" w:rsidRPr="00BA183E" w:rsidRDefault="00A92B37" w:rsidP="00A92B37">
            <w:pPr>
              <w:rPr>
                <w:rFonts w:ascii="標楷體" w:eastAsia="標楷體" w:hAnsi="標楷體"/>
              </w:rPr>
            </w:pPr>
            <w:r w:rsidRPr="00BA183E">
              <w:rPr>
                <w:rFonts w:ascii="標楷體" w:eastAsia="標楷體" w:hAnsi="標楷體" w:hint="eastAsia"/>
              </w:rPr>
              <w:lastRenderedPageBreak/>
              <w:t>1.藉由性別平等小劇</w:t>
            </w:r>
            <w:r w:rsidR="0055323B">
              <w:rPr>
                <w:rFonts w:ascii="標楷體" w:eastAsia="標楷體" w:hAnsi="標楷體" w:hint="eastAsia"/>
              </w:rPr>
              <w:t>本</w:t>
            </w:r>
            <w:r w:rsidR="00116985">
              <w:rPr>
                <w:rFonts w:ascii="標楷體" w:eastAsia="標楷體" w:hAnsi="標楷體" w:hint="eastAsia"/>
              </w:rPr>
              <w:t>的分享，</w:t>
            </w:r>
            <w:r w:rsidRPr="00BA183E">
              <w:rPr>
                <w:rFonts w:ascii="標楷體" w:eastAsia="標楷體" w:hAnsi="標楷體" w:hint="eastAsia"/>
              </w:rPr>
              <w:t>學生是否能呈現出性別平</w:t>
            </w:r>
            <w:r w:rsidRPr="00BA183E">
              <w:rPr>
                <w:rFonts w:ascii="標楷體" w:eastAsia="標楷體" w:hAnsi="標楷體" w:hint="eastAsia"/>
              </w:rPr>
              <w:lastRenderedPageBreak/>
              <w:t>等的真諦、兩性相 處時的理性尊重。</w:t>
            </w:r>
          </w:p>
          <w:p w14:paraId="1F96E443" w14:textId="6FA8FFF9" w:rsidR="00F53AD1" w:rsidRPr="00A92B37" w:rsidRDefault="00A92B37" w:rsidP="00116985">
            <w:pPr>
              <w:rPr>
                <w:rFonts w:ascii="標楷體" w:eastAsia="標楷體" w:hAnsi="標楷體"/>
                <w:color w:val="FF0000"/>
              </w:rPr>
            </w:pPr>
            <w:r w:rsidRPr="00BA183E">
              <w:rPr>
                <w:rFonts w:ascii="標楷體" w:eastAsia="標楷體" w:hAnsi="標楷體" w:hint="eastAsia"/>
              </w:rPr>
              <w:t>2.書寫「小日記」後</w:t>
            </w:r>
            <w:r w:rsidR="00116985">
              <w:rPr>
                <w:rFonts w:ascii="標楷體" w:eastAsia="標楷體" w:hAnsi="標楷體" w:hint="eastAsia"/>
              </w:rPr>
              <w:t>，</w:t>
            </w:r>
            <w:r w:rsidRPr="00BA183E">
              <w:rPr>
                <w:rFonts w:ascii="標楷體" w:eastAsia="標楷體" w:hAnsi="標楷體" w:hint="eastAsia"/>
              </w:rPr>
              <w:t>能了解學生對課程的反應</w:t>
            </w:r>
            <w:r w:rsidR="00116985">
              <w:rPr>
                <w:rFonts w:ascii="標楷體" w:eastAsia="標楷體" w:hAnsi="標楷體" w:hint="eastAsia"/>
              </w:rPr>
              <w:t>，</w:t>
            </w:r>
            <w:r w:rsidRPr="00BA183E">
              <w:rPr>
                <w:rFonts w:ascii="標楷體" w:eastAsia="標楷體" w:hAnsi="標楷體" w:hint="eastAsia"/>
              </w:rPr>
              <w:t>供教學參考作為改進的依據。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33AA192" w14:textId="77777777" w:rsidR="00116985" w:rsidRDefault="00116985" w:rsidP="004650A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＊讀報</w:t>
            </w:r>
          </w:p>
          <w:p w14:paraId="3DAB4818" w14:textId="7C5E9302" w:rsidR="004650AF" w:rsidRDefault="00116985" w:rsidP="004650A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相關新聞</w:t>
            </w:r>
          </w:p>
          <w:p w14:paraId="723793D3" w14:textId="7BF7D49D" w:rsidR="00116985" w:rsidRDefault="003B7161" w:rsidP="004650AF">
            <w:pPr>
              <w:rPr>
                <w:rFonts w:ascii="標楷體" w:eastAsia="標楷體" w:hAnsi="標楷體"/>
              </w:rPr>
            </w:pPr>
            <w:proofErr w:type="spellStart"/>
            <w:r>
              <w:rPr>
                <w:rFonts w:ascii="標楷體" w:eastAsia="標楷體" w:hAnsi="標楷體"/>
              </w:rPr>
              <w:t>Y</w:t>
            </w:r>
            <w:r w:rsidR="00116985">
              <w:rPr>
                <w:rFonts w:ascii="標楷體" w:eastAsia="標楷體" w:hAnsi="標楷體"/>
              </w:rPr>
              <w:t>outube</w:t>
            </w:r>
            <w:proofErr w:type="spellEnd"/>
          </w:p>
          <w:p w14:paraId="6DA49726" w14:textId="77777777" w:rsidR="003B7161" w:rsidRPr="003B7161" w:rsidRDefault="003B7161" w:rsidP="003B7161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  <w:r w:rsidRPr="003B716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勇敢向世</w:t>
            </w:r>
            <w:r w:rsidRPr="003B716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界發聲：馬拉拉</w:t>
            </w:r>
          </w:p>
          <w:p w14:paraId="7ABF9AA7" w14:textId="05753428" w:rsidR="003B7161" w:rsidRPr="003B7161" w:rsidRDefault="003B7161" w:rsidP="004650AF">
            <w:pPr>
              <w:rPr>
                <w:rFonts w:ascii="標楷體" w:eastAsia="標楷體" w:hAnsi="標楷體"/>
              </w:rPr>
            </w:pPr>
          </w:p>
        </w:tc>
      </w:tr>
      <w:tr w:rsidR="009C4137" w:rsidRPr="008A3824" w14:paraId="2BF6F263" w14:textId="77777777" w:rsidTr="00747AB7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16A53D0" w14:textId="673C2A22" w:rsidR="009C4137" w:rsidRPr="009C4137" w:rsidRDefault="009C4137" w:rsidP="009C4137">
            <w:pPr>
              <w:jc w:val="center"/>
              <w:rPr>
                <w:rFonts w:ascii="標楷體" w:eastAsia="標楷體" w:hAnsi="標楷體" w:hint="eastAsia"/>
              </w:rPr>
            </w:pPr>
            <w:r w:rsidRPr="009C4137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/>
              </w:rPr>
              <w:t>9</w:t>
            </w:r>
            <w:r w:rsidRPr="009C4137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11</w:t>
            </w:r>
            <w:proofErr w:type="gramStart"/>
            <w:r w:rsidRPr="009C4137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1E3ACA" w14:textId="09CF3CA3" w:rsidR="009C4137" w:rsidRPr="009C4137" w:rsidRDefault="009C4137" w:rsidP="009C4137">
            <w:pPr>
              <w:jc w:val="center"/>
              <w:rPr>
                <w:rFonts w:ascii="標楷體" w:eastAsia="標楷體" w:hAnsi="標楷體" w:hint="eastAsia"/>
              </w:rPr>
            </w:pPr>
            <w:r w:rsidRPr="009C413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C22442" w14:textId="6E55EF76" w:rsidR="009C4137" w:rsidRDefault="009C4137" w:rsidP="009C4137">
            <w:pPr>
              <w:jc w:val="center"/>
              <w:rPr>
                <w:rFonts w:ascii="標楷體" w:eastAsia="標楷體" w:hAnsi="標楷體" w:hint="eastAsia"/>
                <w:color w:val="000000" w:themeColor="text1"/>
              </w:rPr>
            </w:pPr>
            <w:r w:rsidRPr="00FF0CD5">
              <w:rPr>
                <w:rFonts w:ascii="標楷體" w:eastAsia="標楷體" w:hAnsi="標楷體" w:hint="eastAsia"/>
                <w:color w:val="000000" w:themeColor="text1"/>
              </w:rPr>
              <w:t>性別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r w:rsidRPr="00FF0CD5">
              <w:rPr>
                <w:rFonts w:ascii="標楷體" w:eastAsia="標楷體" w:hAnsi="標楷體" w:hint="eastAsia"/>
                <w:color w:val="000000" w:themeColor="text1"/>
              </w:rPr>
              <w:t>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」</w:t>
            </w:r>
            <w:r w:rsidRPr="00FF0CD5">
              <w:rPr>
                <w:rFonts w:ascii="標楷體" w:eastAsia="標楷體" w:hAnsi="標楷體" w:hint="eastAsia"/>
                <w:color w:val="000000" w:themeColor="text1"/>
              </w:rPr>
              <w:t>有刻板印象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D0862E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606A1">
              <w:rPr>
                <w:rFonts w:ascii="標楷體" w:eastAsia="標楷體" w:hAnsi="標楷體"/>
              </w:rPr>
              <w:t>性</w:t>
            </w:r>
            <w:r>
              <w:rPr>
                <w:rFonts w:ascii="標楷體" w:eastAsia="標楷體" w:hAnsi="標楷體"/>
              </w:rPr>
              <w:t>A2</w:t>
            </w:r>
            <w:r w:rsidRPr="005606A1">
              <w:rPr>
                <w:rFonts w:ascii="標楷體" w:eastAsia="標楷體" w:hAnsi="標楷體"/>
              </w:rPr>
              <w:t>覺知生活中性別刻板、偏見與歧視，培養性 別平等意識，提出促進性別平等的改善策略。</w:t>
            </w:r>
          </w:p>
          <w:p w14:paraId="67B87B3C" w14:textId="77777777" w:rsidR="009C4137" w:rsidRPr="00774E1C" w:rsidRDefault="009C4137" w:rsidP="009C413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74E1C">
              <w:rPr>
                <w:rFonts w:ascii="標楷體" w:eastAsia="標楷體" w:hAnsi="標楷體"/>
              </w:rPr>
              <w:t>性 E3 覺察性別角色的刻板印象，了解家庭、學校與職業的分工，不應受性別的限制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B5C95A0" w14:textId="77777777" w:rsidR="009C4137" w:rsidRDefault="009C4137" w:rsidP="009C413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國-E-C1閱讀各類文本，從中培養是非判斷的能力，以了解自己與所處社會的關係，培養同理心與責任感，關懷自然生態與增進公民意識。</w:t>
            </w:r>
          </w:p>
          <w:p w14:paraId="2BF5DFC1" w14:textId="77777777" w:rsidR="009C4137" w:rsidRPr="005606A1" w:rsidRDefault="009C4137" w:rsidP="009C4137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E4D306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C3F2D">
              <w:rPr>
                <w:rFonts w:ascii="標楷體" w:eastAsia="標楷體" w:hAnsi="標楷體" w:hint="eastAsia"/>
                <w:color w:val="000000" w:themeColor="text1"/>
              </w:rPr>
              <w:t>六何法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閱讀理解策略</w:t>
            </w:r>
          </w:p>
          <w:p w14:paraId="7A8053FC" w14:textId="77777777" w:rsidR="009C4137" w:rsidRPr="00382208" w:rsidRDefault="009C4137" w:rsidP="009C413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382208">
              <w:rPr>
                <w:rFonts w:ascii="標楷體" w:eastAsia="標楷體" w:hAnsi="標楷體" w:hint="eastAsia"/>
              </w:rPr>
              <w:t>結合自己的特長和興趣，主動尋找閱讀材料。</w:t>
            </w:r>
          </w:p>
          <w:p w14:paraId="2822DD57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8C3F2D">
              <w:rPr>
                <w:rFonts w:ascii="標楷體" w:eastAsia="標楷體" w:hAnsi="標楷體"/>
              </w:rPr>
              <w:t>說明媒體中的充斥「性別刻板印象」， 並</w:t>
            </w:r>
            <w:proofErr w:type="gramStart"/>
            <w:r>
              <w:rPr>
                <w:rFonts w:ascii="標楷體" w:eastAsia="標楷體" w:hAnsi="標楷體" w:hint="eastAsia"/>
              </w:rPr>
              <w:t>從媒才</w:t>
            </w:r>
            <w:proofErr w:type="gramEnd"/>
            <w:r w:rsidRPr="008C3F2D">
              <w:rPr>
                <w:rFonts w:ascii="標楷體" w:eastAsia="標楷體" w:hAnsi="標楷體"/>
              </w:rPr>
              <w:t>拋出幾個問題引發學生思考。</w:t>
            </w:r>
          </w:p>
          <w:p w14:paraId="1295B88C" w14:textId="77777777" w:rsidR="009C4137" w:rsidRPr="000750B6" w:rsidRDefault="009C4137" w:rsidP="009C4137">
            <w:pPr>
              <w:adjustRightInd w:val="0"/>
              <w:snapToGrid w:val="0"/>
              <w:rPr>
                <w:rFonts w:ascii="標楷體" w:eastAsia="標楷體" w:hAnsi="標楷體" w:hint="eastAsia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921092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Pr="007E6DA2">
              <w:rPr>
                <w:rFonts w:ascii="標楷體" w:eastAsia="標楷體" w:hAnsi="標楷體"/>
              </w:rPr>
              <w:t>從生活中最常接觸到的報章雜誌、媒體等，找出是否隱藏性別刻板印象，並培養批判思考的能力。</w:t>
            </w:r>
          </w:p>
          <w:p w14:paraId="6A929331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Pr="007E6DA2">
              <w:rPr>
                <w:rFonts w:ascii="標楷體" w:eastAsia="標楷體" w:hAnsi="標楷體"/>
              </w:rPr>
              <w:t>引導學生思考改變性別刻板印象對自我的影響。</w:t>
            </w:r>
          </w:p>
          <w:p w14:paraId="14D586A3" w14:textId="77777777" w:rsidR="009C4137" w:rsidRDefault="009C4137" w:rsidP="009C4137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25BD0F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教學媒體教材來源需多元化：</w:t>
            </w:r>
          </w:p>
          <w:p w14:paraId="06D29E67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 w:rsidRPr="007E6DA2">
              <w:rPr>
                <w:rFonts w:ascii="標楷體" w:eastAsia="標楷體" w:hAnsi="標楷體"/>
              </w:rPr>
              <w:t>提供之媒體，如廣告、卡通、漫畫、</w:t>
            </w:r>
            <w:r>
              <w:rPr>
                <w:rFonts w:ascii="標楷體" w:eastAsia="標楷體" w:hAnsi="標楷體"/>
              </w:rPr>
              <w:t>新聞等…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/>
              </w:rPr>
              <w:t>動態視覺媒材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59138080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7E6DA2">
              <w:rPr>
                <w:rFonts w:ascii="標楷體" w:eastAsia="標楷體" w:hAnsi="標楷體"/>
              </w:rPr>
              <w:t xml:space="preserve">靜態媒體，如文章、報紙論壇、書籍、 </w:t>
            </w:r>
            <w:r>
              <w:rPr>
                <w:rFonts w:ascii="標楷體" w:eastAsia="標楷體" w:hAnsi="標楷體"/>
              </w:rPr>
              <w:t>教科書、雜誌，需加以</w:t>
            </w:r>
            <w:r>
              <w:rPr>
                <w:rFonts w:ascii="標楷體" w:eastAsia="標楷體" w:hAnsi="標楷體" w:hint="eastAsia"/>
              </w:rPr>
              <w:t>補</w:t>
            </w:r>
            <w:r w:rsidRPr="007E6DA2">
              <w:rPr>
                <w:rFonts w:ascii="標楷體" w:eastAsia="標楷體" w:hAnsi="標楷體"/>
              </w:rPr>
              <w:t>充與運用。</w:t>
            </w:r>
          </w:p>
          <w:p w14:paraId="5E9AE265" w14:textId="77777777" w:rsidR="009C4137" w:rsidRDefault="009C4137" w:rsidP="009C4137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359959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Pr="007E6DA2">
              <w:rPr>
                <w:rFonts w:ascii="標楷體" w:eastAsia="標楷體" w:hAnsi="標楷體"/>
              </w:rPr>
              <w:t>從學生綜合活動的整體表現，</w:t>
            </w:r>
            <w:r>
              <w:rPr>
                <w:rFonts w:ascii="標楷體" w:eastAsia="標楷體" w:hAnsi="標楷體"/>
              </w:rPr>
              <w:t>詮釋媒體中的性</w:t>
            </w:r>
            <w:r w:rsidRPr="007E6DA2">
              <w:rPr>
                <w:rFonts w:ascii="標楷體" w:eastAsia="標楷體" w:hAnsi="標楷體"/>
              </w:rPr>
              <w:t>刻板印象。</w:t>
            </w:r>
          </w:p>
          <w:p w14:paraId="76EC2BF5" w14:textId="0F48C5EC" w:rsidR="009C4137" w:rsidRPr="00BA183E" w:rsidRDefault="009C4137" w:rsidP="009C413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7E6DA2">
              <w:rPr>
                <w:rFonts w:ascii="標楷體" w:eastAsia="標楷體" w:hAnsi="標楷體"/>
              </w:rPr>
              <w:t>從</w:t>
            </w:r>
            <w:r>
              <w:rPr>
                <w:rFonts w:ascii="標楷體" w:eastAsia="標楷體" w:hAnsi="標楷體" w:hint="eastAsia"/>
              </w:rPr>
              <w:t>閱讀</w:t>
            </w:r>
            <w:r w:rsidRPr="007E6DA2">
              <w:rPr>
                <w:rFonts w:ascii="標楷體" w:eastAsia="標楷體" w:hAnsi="標楷體"/>
              </w:rPr>
              <w:t>學習單的分析中，可看出學生對於性別印象的轉變。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5DDB95C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C444B1">
              <w:rPr>
                <w:rFonts w:ascii="標楷體" w:eastAsia="標楷體" w:hAnsi="標楷體"/>
              </w:rPr>
              <w:t>PPT</w:t>
            </w:r>
            <w:r>
              <w:rPr>
                <w:rFonts w:ascii="標楷體" w:eastAsia="標楷體" w:hAnsi="標楷體"/>
              </w:rPr>
              <w:t>、影片</w:t>
            </w:r>
            <w:r w:rsidRPr="00C444B1">
              <w:rPr>
                <w:rFonts w:ascii="標楷體" w:eastAsia="標楷體" w:hAnsi="標楷體"/>
              </w:rPr>
              <w:t>運動飲料廣告、防</w:t>
            </w:r>
            <w:proofErr w:type="gramStart"/>
            <w:r w:rsidRPr="00C444B1">
              <w:rPr>
                <w:rFonts w:ascii="標楷體" w:eastAsia="標楷體" w:hAnsi="標楷體"/>
              </w:rPr>
              <w:t>曬</w:t>
            </w:r>
            <w:proofErr w:type="gramEnd"/>
            <w:r w:rsidRPr="00C444B1">
              <w:rPr>
                <w:rFonts w:ascii="標楷體" w:eastAsia="標楷體" w:hAnsi="標楷體"/>
              </w:rPr>
              <w:t>乳廣告</w:t>
            </w:r>
          </w:p>
          <w:p w14:paraId="5D5F4C17" w14:textId="77777777" w:rsidR="009C4137" w:rsidRDefault="009C4137" w:rsidP="009C4137">
            <w:pPr>
              <w:rPr>
                <w:rFonts w:ascii="標楷體" w:eastAsia="標楷體" w:hAnsi="標楷體" w:hint="eastAsia"/>
              </w:rPr>
            </w:pPr>
          </w:p>
        </w:tc>
      </w:tr>
      <w:tr w:rsidR="009C4137" w:rsidRPr="008A3824" w14:paraId="3FB5A17B" w14:textId="77777777" w:rsidTr="00747AB7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247462E" w14:textId="054FCDE2" w:rsidR="009C4137" w:rsidRPr="009C4137" w:rsidRDefault="009C4137" w:rsidP="009C4137">
            <w:pPr>
              <w:jc w:val="center"/>
              <w:rPr>
                <w:rFonts w:ascii="標楷體" w:eastAsia="標楷體" w:hAnsi="標楷體" w:hint="eastAsia"/>
              </w:rPr>
            </w:pPr>
            <w:r w:rsidRPr="009C4137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12</w:t>
            </w:r>
            <w:r w:rsidRPr="009C4137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14</w:t>
            </w:r>
            <w:proofErr w:type="gramStart"/>
            <w:r w:rsidRPr="009C4137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5C2BB9" w14:textId="30E29790" w:rsidR="009C4137" w:rsidRPr="009C4137" w:rsidRDefault="009C4137" w:rsidP="009C4137">
            <w:pPr>
              <w:jc w:val="center"/>
              <w:rPr>
                <w:rFonts w:ascii="標楷體" w:eastAsia="標楷體" w:hAnsi="標楷體" w:hint="eastAsia"/>
              </w:rPr>
            </w:pPr>
            <w:r w:rsidRPr="009C4137">
              <w:rPr>
                <w:rFonts w:ascii="標楷體" w:eastAsia="標楷體" w:hAnsi="標楷體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065051" w14:textId="7FDD452D" w:rsidR="009C4137" w:rsidRDefault="009C4137" w:rsidP="009C4137">
            <w:pPr>
              <w:jc w:val="center"/>
              <w:rPr>
                <w:rFonts w:ascii="標楷體" w:eastAsia="標楷體" w:hAnsi="標楷體" w:hint="eastAsia"/>
                <w:color w:val="000000" w:themeColor="text1"/>
              </w:rPr>
            </w:pPr>
            <w:r w:rsidRPr="004068DB">
              <w:rPr>
                <w:rFonts w:ascii="標楷體" w:eastAsia="標楷體" w:hAnsi="標楷體" w:hint="eastAsia"/>
              </w:rPr>
              <w:t>與眾不同的自己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B3D5B1" w14:textId="77777777" w:rsidR="009C4137" w:rsidRPr="00774E1C" w:rsidRDefault="009C4137" w:rsidP="009C413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74E1C">
              <w:rPr>
                <w:rFonts w:ascii="標楷體" w:eastAsia="標楷體" w:hAnsi="標楷體"/>
              </w:rPr>
              <w:t>性 E3 覺察性別角色的刻板印象，了解家庭、學校與職業的分工，不應受性別的限制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C19DB5E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國-E-C3閱讀各類文本，培養理解與關心本土及國際事務的基本素養，以認同自我文化，並能包容、尊重與欣賞多元文化。</w:t>
            </w:r>
          </w:p>
          <w:p w14:paraId="2701667D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7BC58BDE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374413DC" w14:textId="77777777" w:rsidR="009C4137" w:rsidRPr="005606A1" w:rsidRDefault="009C4137" w:rsidP="009C4137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05EFD8" w14:textId="77777777" w:rsidR="009C4137" w:rsidRDefault="009C4137" w:rsidP="009C413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3771D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閱讀學習策略KWL</w:t>
            </w:r>
          </w:p>
          <w:p w14:paraId="55CF1BDE" w14:textId="77777777" w:rsidR="009C4137" w:rsidRDefault="009C4137" w:rsidP="009C4137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3D2D97">
              <w:rPr>
                <w:rFonts w:ascii="標楷體" w:eastAsia="標楷體" w:hAnsi="標楷體" w:hint="eastAsia"/>
              </w:rPr>
              <w:t>運用圖書館(室)、科技與網路，進行資料蒐集、解讀與判斷，提升</w:t>
            </w:r>
            <w:r w:rsidRPr="003D2D97">
              <w:rPr>
                <w:rFonts w:ascii="標楷體" w:eastAsia="標楷體" w:hAnsi="標楷體" w:hint="eastAsia"/>
              </w:rPr>
              <w:lastRenderedPageBreak/>
              <w:t>多元文本的閱讀和應用能力。</w:t>
            </w:r>
          </w:p>
          <w:p w14:paraId="056CEACB" w14:textId="77777777" w:rsidR="009C4137" w:rsidRDefault="009C4137" w:rsidP="009C4137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D971D1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</w:p>
          <w:p w14:paraId="49BAAFFE" w14:textId="1D0A8B88" w:rsidR="009C4137" w:rsidRPr="000750B6" w:rsidRDefault="009C4137" w:rsidP="009C4137">
            <w:pPr>
              <w:widowControl/>
              <w:outlineLvl w:val="1"/>
              <w:rPr>
                <w:rFonts w:ascii="標楷體" w:eastAsia="標楷體" w:hAnsi="標楷體" w:hint="eastAsia"/>
                <w:color w:val="000000" w:themeColor="text1"/>
              </w:rPr>
            </w:pPr>
            <w:r w:rsidRPr="00D971D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大力士女孩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BDD5E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◎</w:t>
            </w:r>
            <w:r w:rsidRPr="00B86DB4">
              <w:rPr>
                <w:rFonts w:ascii="標楷體" w:eastAsia="標楷體" w:hAnsi="標楷體"/>
              </w:rPr>
              <w:t>辨識性別角色的刻板印象。</w:t>
            </w:r>
          </w:p>
          <w:p w14:paraId="6EC32DFE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</w:t>
            </w:r>
            <w:r w:rsidRPr="00B86DB4">
              <w:rPr>
                <w:rFonts w:ascii="標楷體" w:eastAsia="標楷體" w:hAnsi="標楷體"/>
              </w:rPr>
              <w:t>覺察生活中的性別刻板印象，並進一步能去修正。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50C862E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32864A73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64E2E927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19FE91A5" w14:textId="77777777" w:rsidR="009C4137" w:rsidRDefault="009C4137" w:rsidP="009C4137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262FC5" w14:textId="27F7E4AF" w:rsidR="009C4137" w:rsidRDefault="009C4137" w:rsidP="009C413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877F04">
              <w:rPr>
                <w:rFonts w:ascii="標楷體" w:eastAsia="標楷體" w:hAnsi="標楷體"/>
              </w:rPr>
              <w:t>透過時事討論，引導學生發表自己的看法，進一步去覺察或辨識自己的想法中，是否有性別刻板印象或偏見的存在。 2、</w:t>
            </w:r>
            <w:r w:rsidRPr="00877F04">
              <w:rPr>
                <w:rFonts w:ascii="標楷體" w:eastAsia="標楷體" w:hAnsi="標楷體"/>
              </w:rPr>
              <w:lastRenderedPageBreak/>
              <w:t>從時事討論辨識出存有的性別刻板印象，再透過反思，進一步改作或創作性別平等的性別</w:t>
            </w:r>
            <w:r>
              <w:rPr>
                <w:rFonts w:ascii="標楷體" w:eastAsia="標楷體" w:hAnsi="標楷體" w:hint="eastAsia"/>
              </w:rPr>
              <w:t>文章或學習單。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A48168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877F04">
              <w:rPr>
                <w:rFonts w:ascii="標楷體" w:eastAsia="標楷體" w:hAnsi="標楷體"/>
              </w:rPr>
              <w:t xml:space="preserve">提問 </w:t>
            </w:r>
          </w:p>
          <w:p w14:paraId="3C053B8A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877F04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877F04">
              <w:rPr>
                <w:rFonts w:ascii="標楷體" w:eastAsia="標楷體" w:hAnsi="標楷體"/>
              </w:rPr>
              <w:t>學生發表並參與討論 3</w:t>
            </w:r>
            <w:r>
              <w:rPr>
                <w:rFonts w:ascii="標楷體" w:eastAsia="標楷體" w:hAnsi="標楷體" w:hint="eastAsia"/>
              </w:rPr>
              <w:t>.</w:t>
            </w:r>
            <w:r w:rsidRPr="00877F04">
              <w:rPr>
                <w:rFonts w:ascii="標楷體" w:eastAsia="標楷體" w:hAnsi="標楷體"/>
              </w:rPr>
              <w:t>完成</w:t>
            </w:r>
            <w:r>
              <w:rPr>
                <w:rFonts w:ascii="標楷體" w:eastAsia="標楷體" w:hAnsi="標楷體" w:hint="eastAsia"/>
              </w:rPr>
              <w:t>文章</w:t>
            </w:r>
            <w:r w:rsidRPr="00877F04">
              <w:rPr>
                <w:rFonts w:ascii="標楷體" w:eastAsia="標楷體" w:hAnsi="標楷體"/>
              </w:rPr>
              <w:t>改作。</w:t>
            </w:r>
          </w:p>
          <w:p w14:paraId="2FC9DEEC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6E79C9A4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51398479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269C0561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4A871189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3AB8908F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120387B0" w14:textId="77777777" w:rsidR="009C4137" w:rsidRPr="00BA183E" w:rsidRDefault="009C4137" w:rsidP="009C4137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4EF5B35" w14:textId="77777777" w:rsidR="009C4137" w:rsidRPr="00154FE8" w:rsidRDefault="009C4137" w:rsidP="009C413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54FE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◎報章雜誌</w:t>
            </w:r>
          </w:p>
          <w:p w14:paraId="4D8AE6FB" w14:textId="77777777" w:rsidR="009C4137" w:rsidRPr="00D971D1" w:rsidRDefault="009C4137" w:rsidP="009C4137">
            <w:pPr>
              <w:widowControl/>
              <w:outlineLvl w:val="1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D971D1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◎繪本:</w:t>
            </w:r>
            <w:r w:rsidRPr="00D971D1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大力士女孩</w:t>
            </w:r>
          </w:p>
          <w:p w14:paraId="64CC0625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214A6EA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D5420F1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80B7C3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168823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C792CBA" w14:textId="77777777" w:rsidR="009C4137" w:rsidRDefault="009C4137" w:rsidP="009C4137">
            <w:pPr>
              <w:rPr>
                <w:rFonts w:ascii="標楷體" w:eastAsia="標楷體" w:hAnsi="標楷體" w:hint="eastAsia"/>
              </w:rPr>
            </w:pPr>
          </w:p>
        </w:tc>
      </w:tr>
      <w:tr w:rsidR="009C4137" w:rsidRPr="008A3824" w14:paraId="587DA296" w14:textId="77777777" w:rsidTr="009C4137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3328B6DF" w14:textId="2BBC205E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/>
              </w:rPr>
              <w:t>15</w:t>
            </w:r>
            <w:r w:rsidRPr="009C4137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17</w:t>
            </w:r>
            <w:bookmarkStart w:id="1" w:name="_GoBack"/>
            <w:bookmarkEnd w:id="1"/>
            <w:r w:rsidRPr="009C4137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3BFC4674" w14:textId="342EE897" w:rsidR="009C4137" w:rsidRPr="009C4137" w:rsidRDefault="009C4137" w:rsidP="009C4137">
            <w:pPr>
              <w:jc w:val="center"/>
              <w:rPr>
                <w:rFonts w:ascii="標楷體" w:eastAsia="標楷體" w:hAnsi="標楷體"/>
              </w:rPr>
            </w:pPr>
            <w:r w:rsidRPr="009C413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0460577B" w14:textId="069DBC7B" w:rsidR="009C4137" w:rsidRDefault="009C4137" w:rsidP="009C413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262F1C">
              <w:rPr>
                <w:rFonts w:ascii="標楷體" w:eastAsia="標楷體" w:hAnsi="標楷體" w:hint="eastAsia"/>
                <w:color w:val="000000" w:themeColor="text1"/>
              </w:rPr>
              <w:t>夢想起飛不受限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6C546311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94A43">
              <w:rPr>
                <w:rFonts w:ascii="標楷體" w:eastAsia="標楷體" w:hAnsi="標楷體"/>
              </w:rPr>
              <w:t>性E1認識生理性別、性傾向、性別特質與性別認同的多元面貌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C697FB4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774E1C">
              <w:rPr>
                <w:rFonts w:ascii="標楷體" w:eastAsia="標楷體" w:hAnsi="標楷體"/>
              </w:rPr>
              <w:t>性E3覺察性別角色的刻板印象，了解家庭、學校與職業的分工，不應受性別的限制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6551865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82F">
              <w:rPr>
                <w:rFonts w:ascii="標楷體" w:eastAsia="標楷體" w:hAnsi="標楷體" w:hint="eastAsia"/>
              </w:rPr>
              <w:t>國-E-C2與他人互動時，能適切運用語文能力表達個人想法，理解與包容不同意見，樂於參與學校及社區活動，體會團隊合作的重要性。</w:t>
            </w:r>
          </w:p>
          <w:p w14:paraId="3995CC35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0E8762FF" w14:textId="77777777" w:rsidR="009C4137" w:rsidRPr="001B082F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19628349" w14:textId="5F86C3A8" w:rsidR="009C4137" w:rsidRPr="008843A6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AED871B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</w:t>
            </w:r>
            <w:r>
              <w:rPr>
                <w:rFonts w:ascii="標楷體" w:eastAsia="標楷體" w:hAnsi="標楷體"/>
              </w:rPr>
              <w:t>IRLS</w:t>
            </w:r>
            <w:r>
              <w:rPr>
                <w:rFonts w:ascii="標楷體" w:eastAsia="標楷體" w:hAnsi="標楷體" w:hint="eastAsia"/>
              </w:rPr>
              <w:t>閱讀理解四層次，</w:t>
            </w:r>
            <w:r w:rsidRPr="002762C1">
              <w:rPr>
                <w:rFonts w:ascii="標楷體" w:eastAsia="標楷體" w:hAnsi="標楷體"/>
              </w:rPr>
              <w:t>進行</w:t>
            </w:r>
            <w:r>
              <w:rPr>
                <w:rFonts w:ascii="標楷體" w:eastAsia="標楷體" w:hAnsi="標楷體" w:hint="eastAsia"/>
              </w:rPr>
              <w:t>策略性的提問</w:t>
            </w:r>
          </w:p>
          <w:p w14:paraId="0565190A" w14:textId="77777777" w:rsidR="009C4137" w:rsidRPr="00524649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◎以繪本作為閱讀理解問題設計與提問。</w:t>
            </w:r>
          </w:p>
          <w:p w14:paraId="127E3C6C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color w:val="406015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237ED0">
              <w:rPr>
                <w:rFonts w:ascii="標楷體" w:eastAsia="標楷體" w:hAnsi="標楷體" w:hint="eastAsia"/>
              </w:rPr>
              <w:t>繪本:</w:t>
            </w:r>
            <w:r w:rsidRPr="00237ED0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 xml:space="preserve"> </w:t>
            </w:r>
          </w:p>
          <w:p w14:paraId="0FE0C006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041D">
              <w:rPr>
                <w:rFonts w:ascii="標楷體" w:eastAsia="標楷體" w:hAnsi="標楷體" w:cs="新細明體" w:hint="eastAsia"/>
                <w:kern w:val="0"/>
                <w:szCs w:val="24"/>
              </w:rPr>
              <w:t>【</w:t>
            </w:r>
            <w:r w:rsidRPr="0032041D">
              <w:rPr>
                <w:rFonts w:ascii="標楷體" w:eastAsia="標楷體" w:hAnsi="標楷體" w:cs="新細明體"/>
                <w:kern w:val="0"/>
                <w:szCs w:val="24"/>
              </w:rPr>
              <w:t>敲打夢想的女孩</w:t>
            </w:r>
            <w:r w:rsidRPr="0032041D">
              <w:rPr>
                <w:rFonts w:ascii="標楷體" w:eastAsia="標楷體" w:hAnsi="標楷體" w:cs="新細明體" w:hint="eastAsia"/>
                <w:kern w:val="0"/>
                <w:szCs w:val="24"/>
              </w:rPr>
              <w:t>】</w:t>
            </w:r>
          </w:p>
          <w:p w14:paraId="40DB902F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4237355D" w14:textId="77777777" w:rsidR="009C4137" w:rsidRPr="0032041D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kern w:val="0"/>
                <w:szCs w:val="24"/>
              </w:rPr>
            </w:pPr>
          </w:p>
          <w:p w14:paraId="5EF08D6E" w14:textId="6D332E5E" w:rsidR="009C4137" w:rsidRPr="005F371D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B0705E7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7B28D3">
              <w:rPr>
                <w:rFonts w:ascii="標楷體" w:eastAsia="標楷體" w:hAnsi="標楷體"/>
              </w:rPr>
              <w:t xml:space="preserve">了解職業的選擇不受性別的限制。 </w:t>
            </w:r>
          </w:p>
          <w:p w14:paraId="377A55F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7B28D3">
              <w:rPr>
                <w:rFonts w:ascii="標楷體" w:eastAsia="標楷體" w:hAnsi="標楷體"/>
              </w:rPr>
              <w:t>破除性別對自我生涯發展的框架與限制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B3FF56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0FB5B3F4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572469F7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2B021D3F" w14:textId="77777777" w:rsidR="009C4137" w:rsidRPr="00657583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8530D0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B28BEAD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1、透過活動頒獎的部分，體驗同工不同</w:t>
            </w:r>
            <w:proofErr w:type="gramStart"/>
            <w:r w:rsidRPr="002762C1">
              <w:rPr>
                <w:rFonts w:ascii="標楷體" w:eastAsia="標楷體" w:hAnsi="標楷體"/>
              </w:rPr>
              <w:t>酬</w:t>
            </w:r>
            <w:proofErr w:type="gramEnd"/>
            <w:r w:rsidRPr="002762C1">
              <w:rPr>
                <w:rFonts w:ascii="標楷體" w:eastAsia="標楷體" w:hAnsi="標楷體"/>
              </w:rPr>
              <w:t xml:space="preserve">事件，引導學生從體驗出發，發表自己在事件中的感受與想法，了解職場工作可能存有的性別歧視。 </w:t>
            </w:r>
          </w:p>
          <w:p w14:paraId="35279C95" w14:textId="77777777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2、藉由影片觀賞，了解職業選擇應視其所需要的特質、能力等，而非受到性別的框架與限制。</w:t>
            </w:r>
          </w:p>
          <w:p w14:paraId="705E1693" w14:textId="4BAEE0A3" w:rsidR="009C4137" w:rsidRDefault="009C4137" w:rsidP="009C413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2762C1">
              <w:rPr>
                <w:rFonts w:ascii="標楷體" w:eastAsia="標楷體" w:hAnsi="標楷體"/>
              </w:rPr>
              <w:t>3、透過時事新聞討論，引導學生去思考該職業所需要的特質與能力，再進一步去反思這些特質或能力是否與性別有關？進而破除性別對生涯發展與選擇的框架及限制。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EECA542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 xml:space="preserve">1、提問 </w:t>
            </w:r>
          </w:p>
          <w:p w14:paraId="278C98DD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 w:rsidRPr="002762C1">
              <w:rPr>
                <w:rFonts w:ascii="標楷體" w:eastAsia="標楷體" w:hAnsi="標楷體"/>
              </w:rPr>
              <w:t>2、學生參與討論並發表 3、完成性平法案追</w:t>
            </w:r>
            <w:proofErr w:type="gramStart"/>
            <w:r w:rsidRPr="002762C1">
              <w:rPr>
                <w:rFonts w:ascii="標楷體" w:eastAsia="標楷體" w:hAnsi="標楷體"/>
              </w:rPr>
              <w:t>追追</w:t>
            </w:r>
            <w:proofErr w:type="gramEnd"/>
            <w:r w:rsidRPr="002762C1">
              <w:rPr>
                <w:rFonts w:ascii="標楷體" w:eastAsia="標楷體" w:hAnsi="標楷體"/>
              </w:rPr>
              <w:t>學習單。</w:t>
            </w:r>
          </w:p>
          <w:p w14:paraId="57D11F7D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0CB1EA03" w14:textId="77777777" w:rsidR="009C4137" w:rsidRDefault="009C4137" w:rsidP="009C4137">
            <w:pPr>
              <w:jc w:val="both"/>
              <w:rPr>
                <w:rFonts w:ascii="標楷體" w:eastAsia="標楷體" w:hAnsi="標楷體"/>
              </w:rPr>
            </w:pPr>
          </w:p>
          <w:p w14:paraId="58FBC405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95017B" w14:textId="230AB7A0" w:rsidR="009C4137" w:rsidRPr="00F15A7A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9BEB67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color w:val="406015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237ED0">
              <w:rPr>
                <w:rFonts w:ascii="標楷體" w:eastAsia="標楷體" w:hAnsi="標楷體" w:hint="eastAsia"/>
              </w:rPr>
              <w:t>繪本:</w:t>
            </w:r>
            <w:r w:rsidRPr="00237ED0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 xml:space="preserve"> </w:t>
            </w:r>
          </w:p>
          <w:p w14:paraId="71A2A45C" w14:textId="77777777" w:rsidR="009C4137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【</w:t>
            </w:r>
            <w:r w:rsidRPr="00237ED0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敲打夢想的女孩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】</w:t>
            </w:r>
          </w:p>
          <w:p w14:paraId="07884461" w14:textId="77777777" w:rsidR="009C4137" w:rsidRPr="00237ED0" w:rsidRDefault="009C4137" w:rsidP="009C4137">
            <w:pPr>
              <w:widowControl/>
              <w:jc w:val="both"/>
              <w:outlineLvl w:val="1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2762C1">
              <w:rPr>
                <w:rFonts w:ascii="標楷體" w:eastAsia="標楷體" w:hAnsi="標楷體"/>
              </w:rPr>
              <w:t>影片觀賞</w:t>
            </w:r>
          </w:p>
          <w:p w14:paraId="11B3E088" w14:textId="77777777" w:rsidR="009C4137" w:rsidRPr="0032041D" w:rsidRDefault="009C4137" w:rsidP="009C413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32041D">
              <w:rPr>
                <w:rFonts w:ascii="標楷體" w:eastAsia="標楷體" w:hAnsi="標楷體" w:hint="eastAsia"/>
                <w:color w:val="000000" w:themeColor="text1"/>
              </w:rPr>
              <w:t>視野無限，超越繼承性平線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1F1F6547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27D26EB" w14:textId="77777777" w:rsidR="009C4137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66C418" w14:textId="1FABF60B" w:rsidR="009C4137" w:rsidRPr="005F371D" w:rsidRDefault="009C4137" w:rsidP="009C4137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6BC74E06" w14:textId="3897B2C1" w:rsidR="00262F1C" w:rsidRDefault="00262F1C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2EB1617E" w14:textId="65F5EE45" w:rsidR="009C4137" w:rsidRDefault="009C4137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p w14:paraId="05C5B2B8" w14:textId="77777777" w:rsidR="006578F0" w:rsidRPr="006578F0" w:rsidRDefault="006578F0" w:rsidP="00FE156A">
      <w:pPr>
        <w:snapToGrid w:val="0"/>
        <w:jc w:val="center"/>
        <w:rPr>
          <w:rFonts w:ascii="標楷體" w:eastAsia="標楷體" w:hAnsi="標楷體"/>
          <w:b/>
          <w:sz w:val="32"/>
          <w:szCs w:val="26"/>
        </w:rPr>
      </w:pPr>
    </w:p>
    <w:sectPr w:rsidR="006578F0" w:rsidRPr="006578F0" w:rsidSect="00DA0286">
      <w:headerReference w:type="default" r:id="rId13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52AFE" w14:textId="77777777" w:rsidR="00EE47B6" w:rsidRDefault="00EE47B6" w:rsidP="008A1862">
      <w:r>
        <w:separator/>
      </w:r>
    </w:p>
  </w:endnote>
  <w:endnote w:type="continuationSeparator" w:id="0">
    <w:p w14:paraId="4CC5678E" w14:textId="77777777" w:rsidR="00EE47B6" w:rsidRDefault="00EE47B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 MingtiM GB">
    <w:panose1 w:val="020B0609010101010101"/>
    <w:charset w:val="86"/>
    <w:family w:val="modern"/>
    <w:pitch w:val="fixed"/>
    <w:sig w:usb0="00000001" w:usb1="080E0000" w:usb2="00000010" w:usb3="00000000" w:csb0="0004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4A146" w14:textId="77777777" w:rsidR="00EE47B6" w:rsidRDefault="00EE47B6" w:rsidP="008A1862">
      <w:r>
        <w:separator/>
      </w:r>
    </w:p>
  </w:footnote>
  <w:footnote w:type="continuationSeparator" w:id="0">
    <w:p w14:paraId="34FB013B" w14:textId="77777777" w:rsidR="00EE47B6" w:rsidRDefault="00EE47B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A687C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02494"/>
    <w:multiLevelType w:val="hybridMultilevel"/>
    <w:tmpl w:val="FFE0CE48"/>
    <w:lvl w:ilvl="0" w:tplc="DBE214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B0A5925"/>
    <w:multiLevelType w:val="hybridMultilevel"/>
    <w:tmpl w:val="B2F63728"/>
    <w:lvl w:ilvl="0" w:tplc="3A2AB63C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B17B8E"/>
    <w:multiLevelType w:val="hybridMultilevel"/>
    <w:tmpl w:val="36BE91AE"/>
    <w:lvl w:ilvl="0" w:tplc="F98C06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0A005E9"/>
    <w:multiLevelType w:val="hybridMultilevel"/>
    <w:tmpl w:val="85E63FB0"/>
    <w:lvl w:ilvl="0" w:tplc="F69C66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054"/>
    <w:rsid w:val="00003CBF"/>
    <w:rsid w:val="00003F53"/>
    <w:rsid w:val="000072ED"/>
    <w:rsid w:val="00011896"/>
    <w:rsid w:val="000271A9"/>
    <w:rsid w:val="00033805"/>
    <w:rsid w:val="00036C37"/>
    <w:rsid w:val="00066D9A"/>
    <w:rsid w:val="000750B6"/>
    <w:rsid w:val="00075A16"/>
    <w:rsid w:val="00081544"/>
    <w:rsid w:val="00085A90"/>
    <w:rsid w:val="00095C00"/>
    <w:rsid w:val="000A14AC"/>
    <w:rsid w:val="000A3DC1"/>
    <w:rsid w:val="000B0A3A"/>
    <w:rsid w:val="000B1667"/>
    <w:rsid w:val="000B40D4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16985"/>
    <w:rsid w:val="00121826"/>
    <w:rsid w:val="00121B12"/>
    <w:rsid w:val="00121CE2"/>
    <w:rsid w:val="001271A1"/>
    <w:rsid w:val="00131E81"/>
    <w:rsid w:val="001350A5"/>
    <w:rsid w:val="001478DF"/>
    <w:rsid w:val="00154FE8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B082F"/>
    <w:rsid w:val="001C162A"/>
    <w:rsid w:val="001F20AE"/>
    <w:rsid w:val="00203B81"/>
    <w:rsid w:val="00203DED"/>
    <w:rsid w:val="002042DD"/>
    <w:rsid w:val="00205CAC"/>
    <w:rsid w:val="00205D62"/>
    <w:rsid w:val="002179E3"/>
    <w:rsid w:val="00221F22"/>
    <w:rsid w:val="00223D76"/>
    <w:rsid w:val="002276EE"/>
    <w:rsid w:val="00227E84"/>
    <w:rsid w:val="00237ED0"/>
    <w:rsid w:val="00262C45"/>
    <w:rsid w:val="00262F1C"/>
    <w:rsid w:val="00266EDE"/>
    <w:rsid w:val="00272142"/>
    <w:rsid w:val="00275A9C"/>
    <w:rsid w:val="002762C1"/>
    <w:rsid w:val="00287792"/>
    <w:rsid w:val="00292C06"/>
    <w:rsid w:val="002946AE"/>
    <w:rsid w:val="00294CB6"/>
    <w:rsid w:val="002A08AB"/>
    <w:rsid w:val="002A17A8"/>
    <w:rsid w:val="002B0E2F"/>
    <w:rsid w:val="002B13D4"/>
    <w:rsid w:val="002B3FFD"/>
    <w:rsid w:val="002B4F6D"/>
    <w:rsid w:val="002B6ED1"/>
    <w:rsid w:val="002C1B1F"/>
    <w:rsid w:val="002C53F4"/>
    <w:rsid w:val="002D549E"/>
    <w:rsid w:val="002F1352"/>
    <w:rsid w:val="002F28F2"/>
    <w:rsid w:val="00300206"/>
    <w:rsid w:val="00301C01"/>
    <w:rsid w:val="00304391"/>
    <w:rsid w:val="00305926"/>
    <w:rsid w:val="003061BC"/>
    <w:rsid w:val="003067F2"/>
    <w:rsid w:val="0032041D"/>
    <w:rsid w:val="00335840"/>
    <w:rsid w:val="00337759"/>
    <w:rsid w:val="00345817"/>
    <w:rsid w:val="00371C34"/>
    <w:rsid w:val="003771D3"/>
    <w:rsid w:val="00382208"/>
    <w:rsid w:val="00382EB1"/>
    <w:rsid w:val="00397D86"/>
    <w:rsid w:val="003B0455"/>
    <w:rsid w:val="003B7161"/>
    <w:rsid w:val="003D2D97"/>
    <w:rsid w:val="003D7032"/>
    <w:rsid w:val="003E45F1"/>
    <w:rsid w:val="003E7CF9"/>
    <w:rsid w:val="004023DB"/>
    <w:rsid w:val="00404102"/>
    <w:rsid w:val="004048E2"/>
    <w:rsid w:val="004068DB"/>
    <w:rsid w:val="0041591A"/>
    <w:rsid w:val="00417069"/>
    <w:rsid w:val="004173DB"/>
    <w:rsid w:val="00420C22"/>
    <w:rsid w:val="004271BD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7568E"/>
    <w:rsid w:val="00495722"/>
    <w:rsid w:val="004A5619"/>
    <w:rsid w:val="004A5EFE"/>
    <w:rsid w:val="004B08F8"/>
    <w:rsid w:val="004C2A60"/>
    <w:rsid w:val="004C39B5"/>
    <w:rsid w:val="004D5065"/>
    <w:rsid w:val="004E35B7"/>
    <w:rsid w:val="004E4692"/>
    <w:rsid w:val="004F0B30"/>
    <w:rsid w:val="004F16B2"/>
    <w:rsid w:val="004F48D0"/>
    <w:rsid w:val="00501CDD"/>
    <w:rsid w:val="00506868"/>
    <w:rsid w:val="005171C9"/>
    <w:rsid w:val="00523F1C"/>
    <w:rsid w:val="00524649"/>
    <w:rsid w:val="00530544"/>
    <w:rsid w:val="00530DF6"/>
    <w:rsid w:val="0053444F"/>
    <w:rsid w:val="00544324"/>
    <w:rsid w:val="005511FE"/>
    <w:rsid w:val="0055323B"/>
    <w:rsid w:val="005606A1"/>
    <w:rsid w:val="00561F8E"/>
    <w:rsid w:val="00563C8A"/>
    <w:rsid w:val="005727C0"/>
    <w:rsid w:val="00573AA4"/>
    <w:rsid w:val="0058353D"/>
    <w:rsid w:val="00585D53"/>
    <w:rsid w:val="00591E38"/>
    <w:rsid w:val="00595210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6C1D"/>
    <w:rsid w:val="00627DB4"/>
    <w:rsid w:val="00637581"/>
    <w:rsid w:val="006428B7"/>
    <w:rsid w:val="00647590"/>
    <w:rsid w:val="00650BBB"/>
    <w:rsid w:val="006531E2"/>
    <w:rsid w:val="00657583"/>
    <w:rsid w:val="006578F0"/>
    <w:rsid w:val="006636B1"/>
    <w:rsid w:val="00671F7A"/>
    <w:rsid w:val="00684CED"/>
    <w:rsid w:val="00687C0F"/>
    <w:rsid w:val="0069778F"/>
    <w:rsid w:val="006A3377"/>
    <w:rsid w:val="006C3BA3"/>
    <w:rsid w:val="006F0CEA"/>
    <w:rsid w:val="00701B53"/>
    <w:rsid w:val="00701B62"/>
    <w:rsid w:val="00712ABD"/>
    <w:rsid w:val="00716870"/>
    <w:rsid w:val="00723165"/>
    <w:rsid w:val="00742BD3"/>
    <w:rsid w:val="0074651D"/>
    <w:rsid w:val="00750FDC"/>
    <w:rsid w:val="007623B1"/>
    <w:rsid w:val="007664AD"/>
    <w:rsid w:val="007722C6"/>
    <w:rsid w:val="00774E1C"/>
    <w:rsid w:val="00775CB1"/>
    <w:rsid w:val="00784172"/>
    <w:rsid w:val="00784741"/>
    <w:rsid w:val="0079038C"/>
    <w:rsid w:val="00790B61"/>
    <w:rsid w:val="00791338"/>
    <w:rsid w:val="00791BA0"/>
    <w:rsid w:val="00792E7B"/>
    <w:rsid w:val="007B28CA"/>
    <w:rsid w:val="007B28D3"/>
    <w:rsid w:val="007C4197"/>
    <w:rsid w:val="007E419E"/>
    <w:rsid w:val="007E6DA2"/>
    <w:rsid w:val="007F1D98"/>
    <w:rsid w:val="00804A65"/>
    <w:rsid w:val="008114B0"/>
    <w:rsid w:val="008268CC"/>
    <w:rsid w:val="00827CB1"/>
    <w:rsid w:val="00845A66"/>
    <w:rsid w:val="00847D67"/>
    <w:rsid w:val="00854E7A"/>
    <w:rsid w:val="008564C3"/>
    <w:rsid w:val="00861DE4"/>
    <w:rsid w:val="0086398B"/>
    <w:rsid w:val="0087566A"/>
    <w:rsid w:val="00877F04"/>
    <w:rsid w:val="008843A6"/>
    <w:rsid w:val="00891813"/>
    <w:rsid w:val="008A1862"/>
    <w:rsid w:val="008A3824"/>
    <w:rsid w:val="008B368F"/>
    <w:rsid w:val="008C12E1"/>
    <w:rsid w:val="008C3F2D"/>
    <w:rsid w:val="008C5900"/>
    <w:rsid w:val="008C632D"/>
    <w:rsid w:val="008D48BE"/>
    <w:rsid w:val="008E097B"/>
    <w:rsid w:val="008E5033"/>
    <w:rsid w:val="008F0E44"/>
    <w:rsid w:val="008F4462"/>
    <w:rsid w:val="008F6CCD"/>
    <w:rsid w:val="009000B1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C4137"/>
    <w:rsid w:val="009D051F"/>
    <w:rsid w:val="009D0F78"/>
    <w:rsid w:val="009D7977"/>
    <w:rsid w:val="00A011FC"/>
    <w:rsid w:val="00A01E0D"/>
    <w:rsid w:val="00A254FB"/>
    <w:rsid w:val="00A25A76"/>
    <w:rsid w:val="00A2724F"/>
    <w:rsid w:val="00A31298"/>
    <w:rsid w:val="00A345D5"/>
    <w:rsid w:val="00A34FC7"/>
    <w:rsid w:val="00A3575B"/>
    <w:rsid w:val="00A43419"/>
    <w:rsid w:val="00A43A13"/>
    <w:rsid w:val="00A46642"/>
    <w:rsid w:val="00A518BB"/>
    <w:rsid w:val="00A63656"/>
    <w:rsid w:val="00A6426A"/>
    <w:rsid w:val="00A67F3F"/>
    <w:rsid w:val="00A85860"/>
    <w:rsid w:val="00A87F0B"/>
    <w:rsid w:val="00A92B37"/>
    <w:rsid w:val="00AA52B1"/>
    <w:rsid w:val="00AA6931"/>
    <w:rsid w:val="00AA7FEE"/>
    <w:rsid w:val="00AB0C3F"/>
    <w:rsid w:val="00AB3B0C"/>
    <w:rsid w:val="00AC5BB9"/>
    <w:rsid w:val="00AE5016"/>
    <w:rsid w:val="00AE6964"/>
    <w:rsid w:val="00AF2E5A"/>
    <w:rsid w:val="00AF7551"/>
    <w:rsid w:val="00B12C85"/>
    <w:rsid w:val="00B2125B"/>
    <w:rsid w:val="00B2212F"/>
    <w:rsid w:val="00B2456D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BB1"/>
    <w:rsid w:val="00B62D87"/>
    <w:rsid w:val="00B64CFA"/>
    <w:rsid w:val="00B75A6E"/>
    <w:rsid w:val="00B80978"/>
    <w:rsid w:val="00B86DB4"/>
    <w:rsid w:val="00B942E4"/>
    <w:rsid w:val="00BA0EF7"/>
    <w:rsid w:val="00BA445C"/>
    <w:rsid w:val="00BA7A23"/>
    <w:rsid w:val="00BC0FAF"/>
    <w:rsid w:val="00BC1E74"/>
    <w:rsid w:val="00BD02DF"/>
    <w:rsid w:val="00BD40C5"/>
    <w:rsid w:val="00BE02A1"/>
    <w:rsid w:val="00C2194D"/>
    <w:rsid w:val="00C444B1"/>
    <w:rsid w:val="00C45C06"/>
    <w:rsid w:val="00C45F65"/>
    <w:rsid w:val="00C51D1D"/>
    <w:rsid w:val="00C53060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2F8E"/>
    <w:rsid w:val="00CF3099"/>
    <w:rsid w:val="00CF34CB"/>
    <w:rsid w:val="00D14BEE"/>
    <w:rsid w:val="00D33479"/>
    <w:rsid w:val="00D33B6A"/>
    <w:rsid w:val="00D411D8"/>
    <w:rsid w:val="00D61F21"/>
    <w:rsid w:val="00D7310D"/>
    <w:rsid w:val="00D81EE6"/>
    <w:rsid w:val="00D82C9A"/>
    <w:rsid w:val="00D91A5E"/>
    <w:rsid w:val="00D936C4"/>
    <w:rsid w:val="00D94A43"/>
    <w:rsid w:val="00D971D1"/>
    <w:rsid w:val="00DA0286"/>
    <w:rsid w:val="00DA40C9"/>
    <w:rsid w:val="00DA44B3"/>
    <w:rsid w:val="00DB32C6"/>
    <w:rsid w:val="00DB41B4"/>
    <w:rsid w:val="00DB48B7"/>
    <w:rsid w:val="00DB6F32"/>
    <w:rsid w:val="00DC54B7"/>
    <w:rsid w:val="00DC7047"/>
    <w:rsid w:val="00DE488B"/>
    <w:rsid w:val="00DF2D00"/>
    <w:rsid w:val="00E119E0"/>
    <w:rsid w:val="00E1421C"/>
    <w:rsid w:val="00E17CB3"/>
    <w:rsid w:val="00E17CF4"/>
    <w:rsid w:val="00E26738"/>
    <w:rsid w:val="00E33F86"/>
    <w:rsid w:val="00E47955"/>
    <w:rsid w:val="00E51793"/>
    <w:rsid w:val="00E51976"/>
    <w:rsid w:val="00E53123"/>
    <w:rsid w:val="00E617BA"/>
    <w:rsid w:val="00E6221D"/>
    <w:rsid w:val="00E62BB7"/>
    <w:rsid w:val="00E67350"/>
    <w:rsid w:val="00E72871"/>
    <w:rsid w:val="00E80127"/>
    <w:rsid w:val="00E84D01"/>
    <w:rsid w:val="00E936FE"/>
    <w:rsid w:val="00EA2B90"/>
    <w:rsid w:val="00EA6702"/>
    <w:rsid w:val="00EB4CDF"/>
    <w:rsid w:val="00EC4F31"/>
    <w:rsid w:val="00EC6FD6"/>
    <w:rsid w:val="00ED419A"/>
    <w:rsid w:val="00EE47B6"/>
    <w:rsid w:val="00EF01C3"/>
    <w:rsid w:val="00EF1202"/>
    <w:rsid w:val="00EF138C"/>
    <w:rsid w:val="00EF47F0"/>
    <w:rsid w:val="00EF5CC5"/>
    <w:rsid w:val="00F0427A"/>
    <w:rsid w:val="00F11DA8"/>
    <w:rsid w:val="00F15548"/>
    <w:rsid w:val="00F15A7A"/>
    <w:rsid w:val="00F16F22"/>
    <w:rsid w:val="00F2691A"/>
    <w:rsid w:val="00F309D1"/>
    <w:rsid w:val="00F37569"/>
    <w:rsid w:val="00F43EA7"/>
    <w:rsid w:val="00F441B1"/>
    <w:rsid w:val="00F53AD1"/>
    <w:rsid w:val="00F57A83"/>
    <w:rsid w:val="00F71B0A"/>
    <w:rsid w:val="00F721FA"/>
    <w:rsid w:val="00F87926"/>
    <w:rsid w:val="00F94B3B"/>
    <w:rsid w:val="00F9760C"/>
    <w:rsid w:val="00F97AC5"/>
    <w:rsid w:val="00FA50C4"/>
    <w:rsid w:val="00FB0264"/>
    <w:rsid w:val="00FB51B7"/>
    <w:rsid w:val="00FC096E"/>
    <w:rsid w:val="00FC1349"/>
    <w:rsid w:val="00FC4916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0CD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866FC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55F0-53A2-4487-84EF-B49B81E3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692</Words>
  <Characters>3947</Characters>
  <Application>Microsoft Office Word</Application>
  <DocSecurity>0</DocSecurity>
  <Lines>32</Lines>
  <Paragraphs>9</Paragraphs>
  <ScaleCrop>false</ScaleCrop>
  <Company>HOME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107</cp:revision>
  <cp:lastPrinted>2023-02-11T08:57:00Z</cp:lastPrinted>
  <dcterms:created xsi:type="dcterms:W3CDTF">2023-02-14T06:13:00Z</dcterms:created>
  <dcterms:modified xsi:type="dcterms:W3CDTF">2024-07-09T14:22:00Z</dcterms:modified>
</cp:coreProperties>
</file>