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443CE" w14:textId="418C8065"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D12E0D">
        <w:rPr>
          <w:rFonts w:ascii="標楷體" w:eastAsia="標楷體" w:hAnsi="標楷體" w:hint="eastAsia"/>
          <w:b/>
          <w:sz w:val="26"/>
          <w:szCs w:val="26"/>
        </w:rPr>
        <w:t>4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0F1E68">
        <w:rPr>
          <w:rFonts w:ascii="標楷體" w:eastAsia="標楷體" w:hAnsi="標楷體" w:hint="eastAsia"/>
          <w:b/>
          <w:sz w:val="26"/>
          <w:szCs w:val="26"/>
        </w:rPr>
        <w:t>三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AB3DE0">
        <w:rPr>
          <w:rFonts w:ascii="標楷體" w:eastAsia="標楷體" w:hAnsi="標楷體"/>
          <w:b/>
          <w:sz w:val="26"/>
          <w:szCs w:val="26"/>
        </w:rPr>
        <w:t xml:space="preserve"> </w:t>
      </w:r>
      <w:r w:rsidR="00AB3DE0">
        <w:rPr>
          <w:rFonts w:ascii="標楷體" w:eastAsia="標楷體" w:hAnsi="標楷體" w:hint="eastAsia"/>
          <w:b/>
          <w:sz w:val="26"/>
          <w:szCs w:val="26"/>
          <w:u w:val="single"/>
        </w:rPr>
        <w:t>地球小衛士之探險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8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473"/>
        <w:gridCol w:w="1406"/>
        <w:gridCol w:w="2107"/>
      </w:tblGrid>
      <w:tr w:rsidR="006116B1" w:rsidRPr="00D830A3" w14:paraId="00913DF4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79EB8E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64EAFDB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3BD3568" w14:textId="77777777"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</w:t>
            </w:r>
            <w:r w:rsidR="009C3664">
              <w:rPr>
                <w:rFonts w:ascii="標楷體" w:eastAsia="標楷體" w:hAnsi="標楷體" w:hint="eastAsia"/>
              </w:rPr>
              <w:t>與我行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B6B03E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7943615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BEB8B55" w14:textId="1392BB7D" w:rsidR="00111C40" w:rsidRPr="00D830A3" w:rsidRDefault="000F1E68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64D358F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98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0CAE8E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33F25A3A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026E3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B4C07A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CD9F41" w14:textId="6A429105" w:rsidR="00B52062" w:rsidRPr="00D12E0D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  <w:b/>
              </w:rPr>
              <w:t>1.</w:t>
            </w:r>
            <w:r w:rsidR="00D12E0D" w:rsidRPr="00D12E0D">
              <w:rPr>
                <w:rFonts w:ascii="標楷體" w:eastAsia="標楷體" w:hAnsi="標楷體" w:hint="eastAsia"/>
                <w:b/>
              </w:rPr>
              <w:t>■</w:t>
            </w:r>
            <w:r w:rsidRPr="00D12E0D">
              <w:rPr>
                <w:rFonts w:ascii="標楷體" w:eastAsia="標楷體" w:hAnsi="標楷體" w:hint="eastAsia"/>
                <w:b/>
              </w:rPr>
              <w:t>統整性探究課程</w:t>
            </w:r>
            <w:r w:rsidRPr="00D12E0D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14:paraId="21634C85" w14:textId="77777777" w:rsidR="00D61F21" w:rsidRPr="00D12E0D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97B3DDD" w14:textId="77777777" w:rsidR="00F441B1" w:rsidRPr="00D12E0D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D12E0D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0801464B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D12E0D">
              <w:rPr>
                <w:rFonts w:ascii="標楷體" w:eastAsia="標楷體" w:hAnsi="標楷體" w:hint="eastAsia"/>
              </w:rPr>
              <w:t>□本土語</w:t>
            </w:r>
            <w:r w:rsidRPr="00D12E0D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D12E0D">
              <w:rPr>
                <w:rFonts w:ascii="標楷體" w:eastAsia="標楷體" w:hAnsi="標楷體" w:hint="eastAsia"/>
              </w:rPr>
              <w:t>□戶外教育□</w:t>
            </w:r>
            <w:r w:rsidR="00177D74" w:rsidRPr="00D12E0D">
              <w:rPr>
                <w:rFonts w:ascii="標楷體" w:eastAsia="標楷體" w:hAnsi="標楷體" w:hint="eastAsia"/>
              </w:rPr>
              <w:t>班</w:t>
            </w:r>
            <w:r w:rsidR="00D61F21" w:rsidRPr="00D12E0D">
              <w:rPr>
                <w:rFonts w:ascii="標楷體" w:eastAsia="標楷體" w:hAnsi="標楷體" w:hint="eastAsia"/>
              </w:rPr>
              <w:t>際或</w:t>
            </w:r>
            <w:r w:rsidR="00177D74" w:rsidRPr="00D12E0D">
              <w:rPr>
                <w:rFonts w:ascii="標楷體" w:eastAsia="標楷體" w:hAnsi="標楷體" w:hint="eastAsia"/>
              </w:rPr>
              <w:t>校</w:t>
            </w:r>
            <w:r w:rsidR="00D61F21" w:rsidRPr="00D12E0D">
              <w:rPr>
                <w:rFonts w:ascii="標楷體" w:eastAsia="標楷體" w:hAnsi="標楷體" w:hint="eastAsia"/>
              </w:rPr>
              <w:t>際交流</w:t>
            </w:r>
            <w:r w:rsidRPr="00D12E0D">
              <w:rPr>
                <w:rFonts w:ascii="標楷體" w:eastAsia="標楷體" w:hAnsi="標楷體" w:hint="eastAsia"/>
              </w:rPr>
              <w:t>□自治活動</w:t>
            </w:r>
            <w:r w:rsidR="00D61F21" w:rsidRPr="00D12E0D">
              <w:rPr>
                <w:rFonts w:ascii="標楷體" w:eastAsia="標楷體" w:hAnsi="標楷體" w:hint="eastAsia"/>
              </w:rPr>
              <w:t>□班級輔導</w:t>
            </w:r>
            <w:r w:rsidRPr="00D12E0D">
              <w:rPr>
                <w:rFonts w:ascii="標楷體" w:eastAsia="標楷體" w:hAnsi="標楷體" w:hint="eastAsia"/>
              </w:rPr>
              <w:t>□</w:t>
            </w:r>
            <w:r w:rsidR="00177D74" w:rsidRPr="00D12E0D">
              <w:rPr>
                <w:rFonts w:ascii="標楷體" w:eastAsia="標楷體" w:hAnsi="標楷體" w:hint="eastAsia"/>
              </w:rPr>
              <w:t>學生自主學習□</w:t>
            </w:r>
            <w:r w:rsidRPr="00D12E0D">
              <w:rPr>
                <w:rFonts w:ascii="標楷體" w:eastAsia="標楷體" w:hAnsi="標楷體" w:hint="eastAsia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14:paraId="0B40788B" w14:textId="77777777" w:rsidTr="003C1699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7C38A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C81D120" w14:textId="508BDDAF" w:rsidR="00D61F21" w:rsidRPr="00D830A3" w:rsidRDefault="000F1E68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F1E68">
              <w:rPr>
                <w:rFonts w:ascii="標楷體" w:eastAsia="標楷體" w:hAnsi="標楷體"/>
                <w:color w:val="423A35"/>
                <w:shd w:val="clear" w:color="auto" w:fill="FFFFFF"/>
              </w:rPr>
              <w:t>本課程以「生命網絡」為軸心，引導中年級生從校園落葉追蹤自然循環，透過太陽能實作與包裝偵探活動，體悟個人選擇如何串聯海洋、能源與社區，共同編織永續未來。</w:t>
            </w:r>
          </w:p>
        </w:tc>
      </w:tr>
      <w:tr w:rsidR="00D61F21" w:rsidRPr="00D830A3" w14:paraId="640BB337" w14:textId="77777777" w:rsidTr="003C1699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5D1D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647492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7CDA9C4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500357B" w14:textId="77777777" w:rsidR="008745F0" w:rsidRDefault="008745F0" w:rsidP="008745F0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E-A2 具備探索問題的思考能力，並透過體驗與實踐處理日常生活問題。</w:t>
            </w:r>
          </w:p>
          <w:p w14:paraId="373849C5" w14:textId="6B91F800" w:rsidR="008745F0" w:rsidRDefault="008745F0" w:rsidP="008745F0">
            <w:pPr>
              <w:pStyle w:val="Default"/>
              <w:rPr>
                <w:rFonts w:hAnsi="標楷體"/>
              </w:rPr>
            </w:pPr>
            <w:r w:rsidRPr="008745F0">
              <w:rPr>
                <w:rFonts w:hAnsi="標楷體"/>
              </w:rPr>
              <w:t>E-A3 具備擬定計畫與實作的能力，以創新思考方式，因應日常生活情境。</w:t>
            </w:r>
          </w:p>
          <w:p w14:paraId="0ABF32C7" w14:textId="1EB42F17" w:rsidR="00D830A3" w:rsidRPr="008B51D6" w:rsidRDefault="008745F0" w:rsidP="008745F0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1ECEFBC7" w14:textId="77777777" w:rsidTr="003C1699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7244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680685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38785FEC" w14:textId="77777777" w:rsidTr="003C1699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9DC48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886015" w14:textId="7F3F1033" w:rsidR="00D61F21" w:rsidRPr="00D830A3" w:rsidRDefault="00D61F21" w:rsidP="00D12E0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="00D12E0D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D12E0D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6B763A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525620" w:rsidRPr="00D830A3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40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AC996" w14:textId="4E339730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12E0D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066172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16747608" w14:textId="50C11CD8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066172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0CE0D206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27E5DDBD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2EF94CC8" w14:textId="77777777" w:rsidTr="003C1699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04A66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6712DDD" w14:textId="0824FF7A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  <w:r w:rsidR="00F83E8F" w:rsidRPr="00D830A3">
              <w:rPr>
                <w:rFonts w:ascii="標楷體" w:eastAsia="標楷體" w:hAnsi="標楷體"/>
              </w:rPr>
              <w:t xml:space="preserve"> </w:t>
            </w:r>
            <w:r w:rsidR="00110A06" w:rsidRPr="00110A06">
              <w:rPr>
                <w:rFonts w:ascii="標楷體" w:eastAsia="標楷體" w:hAnsi="標楷體"/>
              </w:rPr>
              <w:t>整合六大單元（海洋危機、氣候行動、乾淨能源、永續消費、陸地生態、社區參與）</w:t>
            </w:r>
            <w:r w:rsidR="00110A06">
              <w:rPr>
                <w:rFonts w:ascii="標楷體" w:eastAsia="標楷體" w:hAnsi="標楷體" w:hint="eastAsia"/>
              </w:rPr>
              <w:t>簡短寫一小段適適合中年級的</w:t>
            </w:r>
            <w:r w:rsidR="00110A06" w:rsidRPr="00110A06">
              <w:rPr>
                <w:rFonts w:ascii="標楷體" w:eastAsia="標楷體" w:hAnsi="標楷體"/>
              </w:rPr>
              <w:t>綜合課程設計理念</w:t>
            </w:r>
            <w:r w:rsidR="00110A06">
              <w:rPr>
                <w:rFonts w:ascii="標楷體" w:eastAsia="標楷體" w:hAnsi="標楷體" w:hint="eastAsia"/>
              </w:rPr>
              <w:t>, 不要用條列式寫出</w:t>
            </w:r>
          </w:p>
        </w:tc>
      </w:tr>
      <w:tr w:rsidR="00D61F21" w:rsidRPr="00D830A3" w14:paraId="7365E156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D0351C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1947139F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682A577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C1F063" wp14:editId="2F2FE700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A2842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1AC73EDA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68C2E09F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4C1F0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15A2842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1AC73EDA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68C2E09F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BBDA717" wp14:editId="15C0111F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6BDD4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7C4D2802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704C53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BDA717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2F26BDD4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7C4D2802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704C53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45D9E18" wp14:editId="1686AB4E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57493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1175F390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750D8BB7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5D9E18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27A57493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1175F390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750D8BB7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76685BC" wp14:editId="43255231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3D609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5846DD1A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19D1360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6685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1153D609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5846DD1A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19D1360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9CEF3ED" wp14:editId="63708192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A2B03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2500CB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2A7CD3C7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CEF3ED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156A2B03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2500CB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2A7CD3C7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E2799E6" wp14:editId="004800EC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C8E70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22913262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3746AF52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2799E6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401C8E70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22913262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3746AF52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D129E9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A26CC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5814A8" wp14:editId="7F1D5057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A003A2" wp14:editId="6FB81239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A013A4" wp14:editId="2F1E22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4B46B" wp14:editId="452A2C7C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F9730D" wp14:editId="65BFAA0A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738F3F57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7DE7A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2C3BF2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0483B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3CC96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0880A5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E3BDAD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61CF909E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6C86B7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3C1699" w:rsidRPr="00D830A3" w14:paraId="3731255A" w14:textId="77777777" w:rsidTr="00477267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72EBD5D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5C76734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4731B8E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CF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E0D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F0062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12E0D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FEE5D7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568431A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7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287115C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155D4BC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AB3DE0" w:rsidRPr="00D830A3" w14:paraId="1D18889F" w14:textId="77777777" w:rsidTr="00477267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72C48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14EAA99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0979D0F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260E9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E0D">
              <w:rPr>
                <w:rFonts w:ascii="標楷體" w:eastAsia="標楷體" w:hAnsi="標楷體" w:hint="eastAsia"/>
              </w:rPr>
              <w:t>學習表現</w:t>
            </w:r>
          </w:p>
          <w:p w14:paraId="705C8190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2E0D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14:paraId="27E376FD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14:paraId="5C587D2F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C75388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12E0D">
              <w:rPr>
                <w:rFonts w:ascii="標楷體" w:eastAsia="標楷體" w:hAnsi="標楷體" w:hint="eastAsia"/>
              </w:rPr>
              <w:t>學習內容(</w:t>
            </w:r>
            <w:r w:rsidRPr="00D12E0D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C71FA" w14:textId="77777777" w:rsidR="0033179B" w:rsidRPr="00D12E0D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3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A0D816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232A1061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7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FC3296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B3DE0" w:rsidRPr="00D830A3" w14:paraId="3B7E81D3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3E0FA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4EC70D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0DB1876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A53796" w14:textId="30B97A74" w:rsidR="004650AF" w:rsidRPr="009C7D44" w:rsidRDefault="00F11454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A912D8" w:rsidRPr="009C7D44">
              <w:rPr>
                <w:rFonts w:hAnsi="標楷體"/>
                <w:sz w:val="16"/>
                <w:szCs w:val="16"/>
              </w:rPr>
              <w:t>tr-</w:t>
            </w:r>
            <w:r w:rsidR="00A912D8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A912D8" w:rsidRPr="009C7D44">
              <w:rPr>
                <w:rFonts w:hAnsi="標楷體"/>
                <w:sz w:val="16"/>
                <w:szCs w:val="16"/>
              </w:rPr>
              <w:t>-1 能知道觀察、記錄所得自然現象的結果是有其原因的，並依據習得的知識，說明自己的想法。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27146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14:paraId="1CD066F8" w14:textId="77777777"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 xml:space="preserve"> 3項議題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0AF816" w14:textId="53C1D1D9" w:rsidR="00A30AF5" w:rsidRPr="00D830A3" w:rsidRDefault="00757FA0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t>認識全球五大危機（氣候/海洋/資源/污染/生態）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t>理解SDGs核心精神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08C4E65" w14:textId="753EC5D1" w:rsidR="00C82621" w:rsidRPr="00D830A3" w:rsidRDefault="00757FA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危機拼圖遊戲：分組組裝危機成因與影響關係圖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SDGs目標卡配對競賽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71A835AE" w14:textId="28450F3A" w:rsidR="004650AF" w:rsidRPr="00D830A3" w:rsidRDefault="00757FA0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完成危機關聯圖口頭報告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D204EDE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25FC98DF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F475A0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F56EC8E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4BDEE35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685360" w14:textId="49069BE1" w:rsidR="004650AF" w:rsidRPr="009C7D44" w:rsidRDefault="00F11454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D47035" w:rsidRPr="009C7D44">
              <w:rPr>
                <w:rFonts w:hAnsi="標楷體"/>
                <w:sz w:val="16"/>
                <w:szCs w:val="16"/>
              </w:rPr>
              <w:t>po -</w:t>
            </w:r>
            <w:r w:rsidR="00D47035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D47035" w:rsidRPr="009C7D44">
              <w:rPr>
                <w:rFonts w:hAnsi="標楷體"/>
                <w:sz w:val="16"/>
                <w:szCs w:val="16"/>
              </w:rPr>
              <w:t>-2 能依據觀察、蒐集資料、閱讀、思考、討論 等，提出問題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5367E8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60C62DE9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DDC1C96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417145" w14:textId="610B7F38" w:rsidR="004650AF" w:rsidRPr="00D830A3" w:rsidRDefault="00757FA0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發現校園環境問題（如水電浪費）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提出改善方案並實踐基礎行動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DE0C60" w14:textId="111C61A3" w:rsidR="00C82621" w:rsidRPr="003C1699" w:rsidRDefault="00757FA0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校園偵探團：記錄資源浪費熱點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設計「永續校園承諾卡」及執行計劃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78D97D2" w14:textId="1BE1725A" w:rsidR="004650AF" w:rsidRPr="00D830A3" w:rsidRDefault="00757FA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環境問題紀錄本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行動成果展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E05F7B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3351F532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6816CBD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E3584AD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62F978C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46655F" w14:textId="77777777" w:rsidR="006B763A" w:rsidRDefault="006B763A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6B763A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 xml:space="preserve">2a-Ⅱ-1關注居住地方社會事物與環境的 互動、差異與變遷等問題。 </w:t>
            </w:r>
          </w:p>
          <w:p w14:paraId="5AD5A043" w14:textId="255EB33F" w:rsidR="00477267" w:rsidRPr="009C7D44" w:rsidRDefault="006B763A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社</w:t>
            </w:r>
            <w:r w:rsidRPr="006B763A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2a-Ⅱ-2表達對居住地方社會事物與環境 的關懷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721257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1.google map</w:t>
            </w:r>
          </w:p>
          <w:p w14:paraId="433671F1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2.製作家鄉地圖</w:t>
            </w:r>
          </w:p>
          <w:p w14:paraId="1ABDF854" w14:textId="77777777" w:rsidR="00477267" w:rsidRPr="00411921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973AFD" w14:textId="6873CD8E" w:rsidR="00477267" w:rsidRPr="0041192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1. 用Google Maps標記社區永續據點</w:t>
            </w: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br/>
              <w:t>2. 製作「永續家鄉地圖」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2AE01" w14:textId="194861BD" w:rsidR="00477267" w:rsidRPr="0041192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1. 實地踏查：採訪社區綠點（菜園/回收站）</w:t>
            </w:r>
            <w:r w:rsidRPr="00757FA0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br/>
              <w:t>2. 數位地圖標註+手繪創意地標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22A4185" w14:textId="7FC962FF" w:rsidR="00477267" w:rsidRPr="00D830A3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地圖完整性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口頭分享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A204709" w14:textId="71F47368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1720BFD8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A38503C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D6AFC2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C58C673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27CC16" w14:textId="77777777" w:rsidR="00477267" w:rsidRDefault="00F11454" w:rsidP="00477267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9C7D44">
              <w:rPr>
                <w:rFonts w:hAnsi="標楷體" w:hint="eastAsia"/>
                <w:color w:val="000000" w:themeColor="text1"/>
                <w:sz w:val="16"/>
                <w:szCs w:val="16"/>
              </w:rPr>
              <w:t>社</w:t>
            </w:r>
            <w:r w:rsidRPr="009C7D44">
              <w:rPr>
                <w:rFonts w:hAnsi="標楷體"/>
                <w:color w:val="000000" w:themeColor="text1"/>
                <w:sz w:val="16"/>
                <w:szCs w:val="16"/>
              </w:rPr>
              <w:t>3d-</w:t>
            </w:r>
            <w:r w:rsidRPr="009C7D44">
              <w:rPr>
                <w:rFonts w:hAnsi="標楷體" w:cs="新細明體" w:hint="eastAsia"/>
                <w:color w:val="000000" w:themeColor="text1"/>
                <w:sz w:val="16"/>
                <w:szCs w:val="16"/>
              </w:rPr>
              <w:t>Ⅱ</w:t>
            </w:r>
            <w:r w:rsidRPr="009C7D44">
              <w:rPr>
                <w:rFonts w:hAnsi="標楷體"/>
                <w:color w:val="000000" w:themeColor="text1"/>
                <w:sz w:val="16"/>
                <w:szCs w:val="16"/>
              </w:rPr>
              <w:t>-1探究問題發生的原因與影響，並 尋求解決問題的可能做法。</w:t>
            </w:r>
          </w:p>
          <w:p w14:paraId="54C218E5" w14:textId="40BD3A90" w:rsidR="00066172" w:rsidRPr="00066172" w:rsidRDefault="00066172" w:rsidP="00477267">
            <w:pPr>
              <w:pStyle w:val="Default"/>
              <w:snapToGrid w:val="0"/>
              <w:rPr>
                <w:rFonts w:hAnsi="標楷體"/>
                <w:color w:val="000000" w:themeColor="text1"/>
                <w:sz w:val="16"/>
                <w:szCs w:val="16"/>
              </w:rPr>
            </w:pPr>
            <w:r w:rsidRPr="00066172">
              <w:rPr>
                <w:rFonts w:hAnsi="標楷體"/>
                <w:color w:val="000000" w:themeColor="text1"/>
                <w:sz w:val="16"/>
                <w:szCs w:val="16"/>
              </w:rPr>
              <w:t>環E3了解人與自然 和諧共生，進 而保護重要棲 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41F158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3DD482E1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E852D96" w14:textId="4193D2E7" w:rsidR="00477267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理解海洋污染鏈（塑膠→生物→人類）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實踐資源分類新技能</w:t>
            </w:r>
          </w:p>
          <w:p w14:paraId="1CADB746" w14:textId="2F2B77E8" w:rsidR="00757FA0" w:rsidRPr="00757FA0" w:rsidRDefault="00757FA0" w:rsidP="00757FA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9D0EE8A" w14:textId="3D739930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解剖零食包：追蹤塑膠流向實驗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設計班級「資源回收闖關站」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F5C1188" w14:textId="01AB7A76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分類正確率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創作海洋生物危機海報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A194960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773245EC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E6C7E62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339694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4C89271B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AE0DE1" w14:textId="50CB06BC" w:rsidR="00477267" w:rsidRPr="009C7D44" w:rsidRDefault="009C7D44" w:rsidP="00477267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9C7D44">
              <w:rPr>
                <w:rFonts w:hAnsi="標楷體" w:hint="eastAsia"/>
                <w:sz w:val="16"/>
                <w:szCs w:val="16"/>
              </w:rPr>
              <w:t>自</w:t>
            </w:r>
            <w:r w:rsidR="00477267" w:rsidRPr="009C7D44">
              <w:rPr>
                <w:rFonts w:hAnsi="標楷體"/>
                <w:sz w:val="16"/>
                <w:szCs w:val="16"/>
              </w:rPr>
              <w:t>pa -</w:t>
            </w:r>
            <w:r w:rsidR="00477267" w:rsidRPr="009C7D44">
              <w:rPr>
                <w:rFonts w:hAnsi="標楷體" w:cs="微軟正黑體" w:hint="eastAsia"/>
                <w:sz w:val="16"/>
                <w:szCs w:val="16"/>
              </w:rPr>
              <w:t>Ⅱ</w:t>
            </w:r>
            <w:r w:rsidR="00477267" w:rsidRPr="009C7D44">
              <w:rPr>
                <w:rFonts w:hAnsi="標楷體"/>
                <w:sz w:val="16"/>
                <w:szCs w:val="16"/>
              </w:rPr>
              <w:t>-2 能從得到的資訊或數據，形成解釋、得到解答、解決問題。並能將自己的探究結果和他 人的結果（例如來自老 師）相比較，檢查是否 相近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573DC3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01E9578E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6FD0A3C5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半日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227BDD2" w14:textId="0623D0A6" w:rsidR="00477267" w:rsidRPr="006116B1" w:rsidRDefault="00757FA0" w:rsidP="00757F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計算日常碳足跡（電/水/交通）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規劃減碳行動方案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B6A32B9" w14:textId="4EE03CA9" w:rsidR="00477267" w:rsidRPr="00D830A3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碳足跡偵探：測量教室設備耗能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設計「半日零碳旅行」路線圖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5428A3F2" w14:textId="5E039580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減碳計劃書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旅行實踐報告</w:t>
            </w:r>
          </w:p>
        </w:tc>
        <w:tc>
          <w:tcPr>
            <w:tcW w:w="2107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626525B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77267" w:rsidRPr="00D830A3" w14:paraId="0623A7D4" w14:textId="77777777" w:rsidTr="00477267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5EB158E8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4ACA4F5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411B53" w14:textId="77777777" w:rsidR="00477267" w:rsidRPr="00D830A3" w:rsidRDefault="00477267" w:rsidP="0047726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2C23491" w14:textId="2CD0CB38" w:rsidR="00477267" w:rsidRPr="009C7D44" w:rsidRDefault="006B763A" w:rsidP="00477267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Ansi="標楷體" w:hint="eastAsia"/>
                <w:sz w:val="16"/>
                <w:szCs w:val="16"/>
              </w:rPr>
              <w:t>自</w:t>
            </w:r>
            <w:r w:rsidRPr="006B763A">
              <w:rPr>
                <w:rFonts w:hAnsi="標楷體"/>
                <w:sz w:val="16"/>
                <w:szCs w:val="16"/>
              </w:rPr>
              <w:t>tm-Ⅱ-1 能經由觀察自 然界現象之間 的關係，理解 簡單的概念模 型，進而與其 生活經驗連 結。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F676A6E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14:paraId="0D6AC9F1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14:paraId="54D1DD12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21AD010" w14:textId="04B4FAA1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認識再生能源（太陽能/風能）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創作綠能模型屋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21ACEB1" w14:textId="00E51341" w:rsidR="00477267" w:rsidRPr="006116B1" w:rsidRDefault="00757FA0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1. 太陽能小車組裝競賽</w:t>
            </w:r>
            <w:r w:rsidRPr="00757FA0">
              <w:rPr>
                <w:rFonts w:ascii="標楷體" w:eastAsia="標楷體" w:hAnsi="標楷體"/>
                <w:sz w:val="16"/>
                <w:szCs w:val="16"/>
              </w:rPr>
              <w:br/>
              <w:t>2. 模型屋設計：整合回收材料與微型太陽能板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067B90C" w14:textId="77777777" w:rsidR="00477267" w:rsidRDefault="00757FA0" w:rsidP="00477267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模型功能測試</w:t>
            </w:r>
          </w:p>
          <w:p w14:paraId="69782D72" w14:textId="4A8B394C" w:rsidR="00757FA0" w:rsidRPr="006116B1" w:rsidRDefault="00757FA0" w:rsidP="00477267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  <w:r w:rsidRPr="00757FA0">
              <w:rPr>
                <w:rFonts w:ascii="標楷體" w:eastAsia="標楷體" w:hAnsi="標楷體"/>
                <w:sz w:val="16"/>
                <w:szCs w:val="16"/>
              </w:rPr>
              <w:t>綠能博覽會</w:t>
            </w:r>
          </w:p>
        </w:tc>
        <w:tc>
          <w:tcPr>
            <w:tcW w:w="2107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7463C0" w14:textId="77777777" w:rsidR="00477267" w:rsidRPr="00D830A3" w:rsidRDefault="00477267" w:rsidP="0047726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20EA12C9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4EDF6749" w14:textId="77777777" w:rsidR="005A048B" w:rsidRPr="00D12E0D" w:rsidRDefault="005A048B" w:rsidP="007F5480">
      <w:pPr>
        <w:adjustRightInd w:val="0"/>
        <w:snapToGrid w:val="0"/>
        <w:rPr>
          <w:rFonts w:ascii="標楷體" w:eastAsia="標楷體" w:hAnsi="標楷體"/>
        </w:rPr>
      </w:pPr>
      <w:bookmarkStart w:id="0" w:name="_GoBack"/>
      <w:r w:rsidRPr="00D12E0D">
        <w:rPr>
          <w:rFonts w:ascii="標楷體" w:eastAsia="標楷體" w:hAnsi="標楷體" w:hint="eastAsia"/>
        </w:rPr>
        <w:t>◎</w:t>
      </w:r>
      <w:r w:rsidR="00D411D8" w:rsidRPr="00D12E0D">
        <w:rPr>
          <w:rFonts w:ascii="標楷體" w:eastAsia="標楷體" w:hAnsi="標楷體" w:hint="eastAsia"/>
        </w:rPr>
        <w:t>依據「學習表現」之動詞來具體規劃符應「學習活動」之流程，僅需敘明相關學習表現動詞之學習活動即可。</w:t>
      </w:r>
    </w:p>
    <w:p w14:paraId="6B8A332F" w14:textId="77777777" w:rsidR="00111C40" w:rsidRPr="00D12E0D" w:rsidRDefault="00111C40" w:rsidP="007F5480">
      <w:pPr>
        <w:adjustRightInd w:val="0"/>
        <w:snapToGrid w:val="0"/>
        <w:rPr>
          <w:rFonts w:ascii="標楷體" w:eastAsia="標楷體" w:hAnsi="標楷體"/>
        </w:rPr>
      </w:pPr>
      <w:r w:rsidRPr="00D12E0D">
        <w:rPr>
          <w:rFonts w:ascii="標楷體" w:eastAsia="標楷體" w:hAnsi="標楷體" w:hint="eastAsia"/>
        </w:rPr>
        <w:t>◎</w:t>
      </w:r>
      <w:r w:rsidR="00D411D8" w:rsidRPr="00D12E0D">
        <w:rPr>
          <w:rFonts w:ascii="標楷體" w:eastAsia="標楷體" w:hAnsi="標楷體" w:hint="eastAsia"/>
        </w:rPr>
        <w:t>彈性學習課程之第4類規範(其他類課程)，如無特定「自編自選教材或學習單」，敘明「無」即可。</w:t>
      </w:r>
    </w:p>
    <w:p w14:paraId="09E88D60" w14:textId="64D85FA9" w:rsidR="000F1E68" w:rsidRPr="00D12E0D" w:rsidRDefault="000F1E68" w:rsidP="007F5480">
      <w:pPr>
        <w:adjustRightInd w:val="0"/>
        <w:snapToGrid w:val="0"/>
        <w:rPr>
          <w:rFonts w:ascii="標楷體" w:eastAsia="標楷體" w:hAnsi="標楷體"/>
        </w:rPr>
      </w:pPr>
      <w:r w:rsidRPr="00D12E0D">
        <w:rPr>
          <w:rFonts w:ascii="標楷體" w:eastAsia="標楷體" w:hAnsi="標楷體" w:hint="eastAsia"/>
        </w:rPr>
        <w:t>請用同樣的方式針對中年級完成以上表格</w:t>
      </w:r>
    </w:p>
    <w:bookmarkEnd w:id="0"/>
    <w:p w14:paraId="2FDA7FD8" w14:textId="77777777"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14:paraId="6C675F5A" w14:textId="77777777"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4E28E" w14:textId="77777777" w:rsidR="002A393C" w:rsidRDefault="002A393C" w:rsidP="008A1862">
      <w:r>
        <w:separator/>
      </w:r>
    </w:p>
  </w:endnote>
  <w:endnote w:type="continuationSeparator" w:id="0">
    <w:p w14:paraId="250ACA00" w14:textId="77777777" w:rsidR="002A393C" w:rsidRDefault="002A393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7B001" w14:textId="77777777" w:rsidR="002A393C" w:rsidRDefault="002A393C" w:rsidP="008A1862">
      <w:r>
        <w:separator/>
      </w:r>
    </w:p>
  </w:footnote>
  <w:footnote w:type="continuationSeparator" w:id="0">
    <w:p w14:paraId="47E36A29" w14:textId="77777777" w:rsidR="002A393C" w:rsidRDefault="002A393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93BA0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E6B"/>
    <w:multiLevelType w:val="multilevel"/>
    <w:tmpl w:val="D9A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587FD6"/>
    <w:multiLevelType w:val="multilevel"/>
    <w:tmpl w:val="18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B72B58"/>
    <w:multiLevelType w:val="multilevel"/>
    <w:tmpl w:val="0D7C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66172"/>
    <w:rsid w:val="00085A90"/>
    <w:rsid w:val="00095C00"/>
    <w:rsid w:val="000A14AC"/>
    <w:rsid w:val="000B1667"/>
    <w:rsid w:val="000D5D5E"/>
    <w:rsid w:val="000D6512"/>
    <w:rsid w:val="000F0357"/>
    <w:rsid w:val="000F1E68"/>
    <w:rsid w:val="000F2B1D"/>
    <w:rsid w:val="000F3C11"/>
    <w:rsid w:val="001015B7"/>
    <w:rsid w:val="00110A06"/>
    <w:rsid w:val="00111C40"/>
    <w:rsid w:val="00121CE2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A393C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B0455"/>
    <w:rsid w:val="003B3FDA"/>
    <w:rsid w:val="003C1699"/>
    <w:rsid w:val="003D7032"/>
    <w:rsid w:val="003E6A91"/>
    <w:rsid w:val="003F44AE"/>
    <w:rsid w:val="00404102"/>
    <w:rsid w:val="00405327"/>
    <w:rsid w:val="00411921"/>
    <w:rsid w:val="00416B4E"/>
    <w:rsid w:val="00435212"/>
    <w:rsid w:val="0044085E"/>
    <w:rsid w:val="00447509"/>
    <w:rsid w:val="00451B59"/>
    <w:rsid w:val="004650AF"/>
    <w:rsid w:val="00470321"/>
    <w:rsid w:val="0047085B"/>
    <w:rsid w:val="004710BC"/>
    <w:rsid w:val="00472073"/>
    <w:rsid w:val="00477267"/>
    <w:rsid w:val="00482D23"/>
    <w:rsid w:val="00495722"/>
    <w:rsid w:val="004B7D09"/>
    <w:rsid w:val="004C39B5"/>
    <w:rsid w:val="004E4692"/>
    <w:rsid w:val="004F096C"/>
    <w:rsid w:val="00501CDD"/>
    <w:rsid w:val="00506868"/>
    <w:rsid w:val="005171C9"/>
    <w:rsid w:val="00520FE9"/>
    <w:rsid w:val="00525620"/>
    <w:rsid w:val="00530BB4"/>
    <w:rsid w:val="00544324"/>
    <w:rsid w:val="005727C0"/>
    <w:rsid w:val="00573AA4"/>
    <w:rsid w:val="0058200E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116B1"/>
    <w:rsid w:val="00624ED3"/>
    <w:rsid w:val="00626890"/>
    <w:rsid w:val="00627DB4"/>
    <w:rsid w:val="00631DAF"/>
    <w:rsid w:val="006428B7"/>
    <w:rsid w:val="00647590"/>
    <w:rsid w:val="00650BBB"/>
    <w:rsid w:val="006517CA"/>
    <w:rsid w:val="006531E2"/>
    <w:rsid w:val="006636B1"/>
    <w:rsid w:val="006663BF"/>
    <w:rsid w:val="00671F7A"/>
    <w:rsid w:val="006758B6"/>
    <w:rsid w:val="006A12C8"/>
    <w:rsid w:val="006A3377"/>
    <w:rsid w:val="006B4539"/>
    <w:rsid w:val="006B4ADB"/>
    <w:rsid w:val="006B763A"/>
    <w:rsid w:val="006E6836"/>
    <w:rsid w:val="00712ABD"/>
    <w:rsid w:val="00716870"/>
    <w:rsid w:val="00742BD3"/>
    <w:rsid w:val="0074651D"/>
    <w:rsid w:val="00746936"/>
    <w:rsid w:val="00750FDC"/>
    <w:rsid w:val="00757FA0"/>
    <w:rsid w:val="00760669"/>
    <w:rsid w:val="00787620"/>
    <w:rsid w:val="0079038C"/>
    <w:rsid w:val="00790B61"/>
    <w:rsid w:val="00791BA0"/>
    <w:rsid w:val="007A14D1"/>
    <w:rsid w:val="007D541B"/>
    <w:rsid w:val="007F4910"/>
    <w:rsid w:val="007F5480"/>
    <w:rsid w:val="0084198E"/>
    <w:rsid w:val="008517E5"/>
    <w:rsid w:val="0086398B"/>
    <w:rsid w:val="008745F0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C7D44"/>
    <w:rsid w:val="009D051F"/>
    <w:rsid w:val="009D0F78"/>
    <w:rsid w:val="009D2E48"/>
    <w:rsid w:val="009D7977"/>
    <w:rsid w:val="009E2E6F"/>
    <w:rsid w:val="009F0D2D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B3DE0"/>
    <w:rsid w:val="00AC5BB9"/>
    <w:rsid w:val="00AD216C"/>
    <w:rsid w:val="00AE5016"/>
    <w:rsid w:val="00B2125B"/>
    <w:rsid w:val="00B2212F"/>
    <w:rsid w:val="00B255E0"/>
    <w:rsid w:val="00B27571"/>
    <w:rsid w:val="00B307AB"/>
    <w:rsid w:val="00B34FCB"/>
    <w:rsid w:val="00B376F1"/>
    <w:rsid w:val="00B42945"/>
    <w:rsid w:val="00B4319A"/>
    <w:rsid w:val="00B45120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E02A1"/>
    <w:rsid w:val="00BF0C88"/>
    <w:rsid w:val="00C40DEE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C4361"/>
    <w:rsid w:val="00CC6DF3"/>
    <w:rsid w:val="00CD66C3"/>
    <w:rsid w:val="00CE11CD"/>
    <w:rsid w:val="00CE2D4F"/>
    <w:rsid w:val="00CE4234"/>
    <w:rsid w:val="00CE43B4"/>
    <w:rsid w:val="00CF34CB"/>
    <w:rsid w:val="00D12E0D"/>
    <w:rsid w:val="00D14BEE"/>
    <w:rsid w:val="00D411D8"/>
    <w:rsid w:val="00D47035"/>
    <w:rsid w:val="00D56214"/>
    <w:rsid w:val="00D6169B"/>
    <w:rsid w:val="00D61F21"/>
    <w:rsid w:val="00D62B32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1454"/>
    <w:rsid w:val="00F1297B"/>
    <w:rsid w:val="00F15169"/>
    <w:rsid w:val="00F309D1"/>
    <w:rsid w:val="00F37569"/>
    <w:rsid w:val="00F441B1"/>
    <w:rsid w:val="00F62074"/>
    <w:rsid w:val="00F71B0A"/>
    <w:rsid w:val="00F80046"/>
    <w:rsid w:val="00F83E8F"/>
    <w:rsid w:val="00F94B3B"/>
    <w:rsid w:val="00F9760C"/>
    <w:rsid w:val="00FA50C4"/>
    <w:rsid w:val="00FC2760"/>
    <w:rsid w:val="00FC5A80"/>
    <w:rsid w:val="00FC5BF2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550FFA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2E7C0-9842-4480-B8C4-F875E223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351</Words>
  <Characters>2007</Characters>
  <Application>Microsoft Office Word</Application>
  <DocSecurity>0</DocSecurity>
  <Lines>16</Lines>
  <Paragraphs>4</Paragraphs>
  <ScaleCrop>false</ScaleCrop>
  <Company>HOME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9</cp:revision>
  <cp:lastPrinted>2023-02-19T08:41:00Z</cp:lastPrinted>
  <dcterms:created xsi:type="dcterms:W3CDTF">2025-06-18T02:58:00Z</dcterms:created>
  <dcterms:modified xsi:type="dcterms:W3CDTF">2025-06-22T06:07:00Z</dcterms:modified>
</cp:coreProperties>
</file>